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F2E" w:rsidRDefault="00837F2E">
      <w:pPr>
        <w:spacing w:line="480" w:lineRule="auto"/>
        <w:jc w:val="both"/>
        <w:rPr>
          <w:rFonts w:ascii="Arial" w:hAnsi="Arial"/>
          <w:b/>
          <w:sz w:val="52"/>
          <w:lang w:val="es-ES"/>
        </w:rPr>
      </w:pPr>
    </w:p>
    <w:p w:rsidR="00837F2E" w:rsidRDefault="00837F2E">
      <w:pPr>
        <w:spacing w:line="480" w:lineRule="auto"/>
        <w:jc w:val="both"/>
        <w:rPr>
          <w:rFonts w:ascii="Arial" w:hAnsi="Arial"/>
          <w:b/>
          <w:sz w:val="52"/>
          <w:lang w:val="es-ES"/>
        </w:rPr>
      </w:pPr>
      <w:r>
        <w:rPr>
          <w:rFonts w:ascii="Arial" w:hAnsi="Arial"/>
          <w:b/>
          <w:sz w:val="52"/>
          <w:lang w:val="es-ES"/>
        </w:rPr>
        <w:t>FAMILIA PROFESIONAL</w:t>
      </w:r>
    </w:p>
    <w:p w:rsidR="00837F2E" w:rsidRDefault="00837F2E">
      <w:pPr>
        <w:spacing w:line="480" w:lineRule="auto"/>
        <w:jc w:val="both"/>
        <w:rPr>
          <w:rFonts w:ascii="Arial" w:hAnsi="Arial"/>
          <w:b/>
          <w:sz w:val="52"/>
          <w:lang w:val="es-ES"/>
        </w:rPr>
      </w:pPr>
    </w:p>
    <w:p w:rsidR="00837F2E" w:rsidRDefault="00817C6E">
      <w:r>
        <w:rPr>
          <w:noProof/>
          <w:sz w:val="52"/>
          <w:lang w:val="es-ES" w:eastAsia="es-ES"/>
        </w:rPr>
        <w:drawing>
          <wp:inline distT="0" distB="0" distL="0" distR="0">
            <wp:extent cx="4953635" cy="2059305"/>
            <wp:effectExtent l="19050" t="0" r="0" b="0"/>
            <wp:docPr id="3" name="Imagen 21" descr="LogoInformaticaYTelecomun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LogoInformaticaYTelecomunicaciones"/>
                    <pic:cNvPicPr>
                      <a:picLocks noChangeAspect="1" noChangeArrowheads="1"/>
                    </pic:cNvPicPr>
                  </pic:nvPicPr>
                  <pic:blipFill>
                    <a:blip r:embed="rId8" cstate="print"/>
                    <a:srcRect/>
                    <a:stretch>
                      <a:fillRect/>
                    </a:stretch>
                  </pic:blipFill>
                  <pic:spPr bwMode="auto">
                    <a:xfrm>
                      <a:off x="0" y="0"/>
                      <a:ext cx="4953635" cy="2059305"/>
                    </a:xfrm>
                    <a:prstGeom prst="rect">
                      <a:avLst/>
                    </a:prstGeom>
                    <a:noFill/>
                    <a:ln w="9525">
                      <a:noFill/>
                      <a:miter lim="800000"/>
                      <a:headEnd/>
                      <a:tailEnd/>
                    </a:ln>
                  </pic:spPr>
                </pic:pic>
              </a:graphicData>
            </a:graphic>
          </wp:inline>
        </w:drawing>
      </w:r>
    </w:p>
    <w:p w:rsidR="00837F2E" w:rsidRDefault="00837F2E"/>
    <w:p w:rsidR="00837F2E" w:rsidRDefault="00837F2E">
      <w:pPr>
        <w:spacing w:line="480" w:lineRule="auto"/>
        <w:jc w:val="both"/>
        <w:rPr>
          <w:rFonts w:ascii="Arial" w:hAnsi="Arial"/>
          <w:b/>
          <w:sz w:val="36"/>
          <w:szCs w:val="36"/>
          <w:lang w:val="es-ES"/>
        </w:rPr>
      </w:pPr>
    </w:p>
    <w:p w:rsidR="00837F2E" w:rsidRDefault="00837F2E">
      <w:pPr>
        <w:spacing w:line="480" w:lineRule="auto"/>
        <w:jc w:val="both"/>
        <w:rPr>
          <w:rFonts w:ascii="Arial" w:hAnsi="Arial"/>
          <w:b/>
          <w:sz w:val="36"/>
          <w:szCs w:val="36"/>
          <w:lang w:val="es-ES"/>
        </w:rPr>
      </w:pPr>
      <w:r>
        <w:rPr>
          <w:rFonts w:ascii="Arial" w:hAnsi="Arial"/>
          <w:b/>
          <w:sz w:val="36"/>
          <w:szCs w:val="36"/>
          <w:lang w:val="es-ES"/>
        </w:rPr>
        <w:t xml:space="preserve">Ciclo: Desarrollo de Aplicaciones </w:t>
      </w:r>
      <w:r w:rsidR="009F253E">
        <w:rPr>
          <w:rFonts w:ascii="Arial" w:hAnsi="Arial"/>
          <w:b/>
          <w:sz w:val="36"/>
          <w:szCs w:val="36"/>
          <w:lang w:val="es-ES"/>
        </w:rPr>
        <w:t>W</w:t>
      </w:r>
      <w:r w:rsidR="00397F73">
        <w:rPr>
          <w:rFonts w:ascii="Arial" w:hAnsi="Arial"/>
          <w:b/>
          <w:sz w:val="36"/>
          <w:szCs w:val="36"/>
          <w:lang w:val="es-ES"/>
        </w:rPr>
        <w:t>eb</w:t>
      </w:r>
    </w:p>
    <w:p w:rsidR="00837F2E" w:rsidRDefault="00837F2E" w:rsidP="00631055">
      <w:pPr>
        <w:pStyle w:val="TDC1"/>
        <w:tabs>
          <w:tab w:val="right" w:leader="dot" w:pos="9514"/>
        </w:tabs>
        <w:jc w:val="both"/>
        <w:rPr>
          <w:rFonts w:ascii="Arial" w:hAnsi="Arial" w:cs="Arial"/>
          <w:b/>
          <w:color w:val="000000"/>
          <w:sz w:val="36"/>
          <w:szCs w:val="36"/>
          <w:lang w:val="es-ES"/>
        </w:rPr>
      </w:pPr>
      <w:r>
        <w:rPr>
          <w:rFonts w:ascii="Arial" w:hAnsi="Arial" w:cs="Arial"/>
          <w:b/>
          <w:sz w:val="36"/>
          <w:szCs w:val="36"/>
          <w:lang w:val="es-ES"/>
        </w:rPr>
        <w:t>Módulo Profesional:</w:t>
      </w:r>
      <w:r w:rsidR="002748DA">
        <w:rPr>
          <w:rFonts w:ascii="Arial" w:hAnsi="Arial" w:cs="Arial"/>
          <w:b/>
          <w:color w:val="000000"/>
          <w:sz w:val="36"/>
          <w:szCs w:val="36"/>
          <w:lang w:val="es-ES"/>
        </w:rPr>
        <w:t>Formación en Centros de Trabajo (FCT)</w:t>
      </w:r>
    </w:p>
    <w:p w:rsidR="00837F2E" w:rsidRDefault="00837F2E">
      <w:pPr>
        <w:rPr>
          <w:lang w:val="es-ES"/>
        </w:rPr>
        <w:sectPr w:rsidR="00837F2E">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pPr>
    </w:p>
    <w:p w:rsidR="005B4D00" w:rsidRDefault="005B4D00" w:rsidP="00AE3838">
      <w:pPr>
        <w:pStyle w:val="TDC1"/>
        <w:tabs>
          <w:tab w:val="left" w:pos="400"/>
          <w:tab w:val="right" w:leader="dot" w:pos="8494"/>
        </w:tabs>
        <w:jc w:val="center"/>
        <w:rPr>
          <w:rStyle w:val="Textoennegrita"/>
          <w:rFonts w:ascii="Calibri" w:hAnsi="Calibri"/>
          <w:sz w:val="28"/>
          <w:szCs w:val="28"/>
          <w:lang w:val="es-ES"/>
        </w:rPr>
      </w:pPr>
      <w:bookmarkStart w:id="0" w:name="_Toc303599590"/>
    </w:p>
    <w:p w:rsidR="00AE3838" w:rsidRPr="00AE3838" w:rsidRDefault="00AE3838" w:rsidP="00AE3838">
      <w:pPr>
        <w:pStyle w:val="TDC1"/>
        <w:tabs>
          <w:tab w:val="left" w:pos="400"/>
          <w:tab w:val="right" w:leader="dot" w:pos="8494"/>
        </w:tabs>
        <w:jc w:val="center"/>
        <w:rPr>
          <w:rStyle w:val="Textoennegrita"/>
          <w:rFonts w:ascii="Calibri" w:hAnsi="Calibri"/>
          <w:sz w:val="28"/>
          <w:szCs w:val="28"/>
          <w:lang w:val="es-ES"/>
        </w:rPr>
      </w:pPr>
      <w:r w:rsidRPr="00AE3838">
        <w:rPr>
          <w:rStyle w:val="Textoennegrita"/>
          <w:rFonts w:ascii="Calibri" w:hAnsi="Calibri"/>
          <w:sz w:val="28"/>
          <w:szCs w:val="28"/>
          <w:lang w:val="es-ES"/>
        </w:rPr>
        <w:t>ÍNDICE</w:t>
      </w:r>
    </w:p>
    <w:bookmarkEnd w:id="0"/>
    <w:p w:rsidR="00CA1D21" w:rsidRDefault="00CA1D21">
      <w:pPr>
        <w:pStyle w:val="TtulodeTDC"/>
      </w:pPr>
      <w:r>
        <w:t>Contenido</w:t>
      </w:r>
    </w:p>
    <w:p w:rsidR="00A92D07" w:rsidRPr="00A92D07" w:rsidRDefault="00A92D07" w:rsidP="00A92D07">
      <w:pPr>
        <w:rPr>
          <w:lang w:val="es-ES" w:eastAsia="en-US"/>
        </w:rPr>
      </w:pPr>
    </w:p>
    <w:p w:rsidR="00157FE8" w:rsidRDefault="00B047CA">
      <w:pPr>
        <w:pStyle w:val="TDC1"/>
        <w:tabs>
          <w:tab w:val="left" w:pos="400"/>
          <w:tab w:val="right" w:leader="dot" w:pos="8494"/>
        </w:tabs>
        <w:rPr>
          <w:rFonts w:asciiTheme="minorHAnsi" w:eastAsiaTheme="minorEastAsia" w:hAnsiTheme="minorHAnsi" w:cstheme="minorBidi"/>
          <w:noProof/>
          <w:sz w:val="22"/>
          <w:szCs w:val="22"/>
          <w:lang w:val="es-ES" w:eastAsia="es-ES"/>
        </w:rPr>
      </w:pPr>
      <w:r w:rsidRPr="00A92D07">
        <w:rPr>
          <w:rFonts w:asciiTheme="minorHAnsi" w:hAnsiTheme="minorHAnsi" w:cstheme="minorHAnsi"/>
          <w:sz w:val="24"/>
          <w:szCs w:val="24"/>
          <w:lang w:val="es-ES"/>
        </w:rPr>
        <w:fldChar w:fldCharType="begin"/>
      </w:r>
      <w:r w:rsidR="00CA1D21" w:rsidRPr="00A92D07">
        <w:rPr>
          <w:rFonts w:asciiTheme="minorHAnsi" w:hAnsiTheme="minorHAnsi" w:cstheme="minorHAnsi"/>
          <w:sz w:val="24"/>
          <w:szCs w:val="24"/>
          <w:lang w:val="es-ES"/>
        </w:rPr>
        <w:instrText xml:space="preserve"> TOC \o "1-3" \h \z \u </w:instrText>
      </w:r>
      <w:r w:rsidRPr="00A92D07">
        <w:rPr>
          <w:rFonts w:asciiTheme="minorHAnsi" w:hAnsiTheme="minorHAnsi" w:cstheme="minorHAnsi"/>
          <w:sz w:val="24"/>
          <w:szCs w:val="24"/>
          <w:lang w:val="es-ES"/>
        </w:rPr>
        <w:fldChar w:fldCharType="separate"/>
      </w:r>
      <w:hyperlink w:anchor="_Toc151713656" w:history="1">
        <w:r w:rsidR="00157FE8" w:rsidRPr="00927E0E">
          <w:rPr>
            <w:rStyle w:val="Hipervnculo"/>
            <w:noProof/>
          </w:rPr>
          <w:t>2.</w:t>
        </w:r>
        <w:r w:rsidR="00157FE8">
          <w:rPr>
            <w:rFonts w:asciiTheme="minorHAnsi" w:eastAsiaTheme="minorEastAsia" w:hAnsiTheme="minorHAnsi" w:cstheme="minorBidi"/>
            <w:noProof/>
            <w:sz w:val="22"/>
            <w:szCs w:val="22"/>
            <w:lang w:val="es-ES" w:eastAsia="es-ES"/>
          </w:rPr>
          <w:tab/>
        </w:r>
        <w:r w:rsidR="00157FE8" w:rsidRPr="00927E0E">
          <w:rPr>
            <w:rStyle w:val="Hipervnculo"/>
            <w:noProof/>
          </w:rPr>
          <w:t>Criterios de evaluación y calificación del módulo.</w:t>
        </w:r>
        <w:r w:rsidR="00157FE8">
          <w:rPr>
            <w:noProof/>
            <w:webHidden/>
          </w:rPr>
          <w:tab/>
        </w:r>
        <w:r w:rsidR="00157FE8">
          <w:rPr>
            <w:noProof/>
            <w:webHidden/>
          </w:rPr>
          <w:fldChar w:fldCharType="begin"/>
        </w:r>
        <w:r w:rsidR="00157FE8">
          <w:rPr>
            <w:noProof/>
            <w:webHidden/>
          </w:rPr>
          <w:instrText xml:space="preserve"> PAGEREF _Toc151713656 \h </w:instrText>
        </w:r>
        <w:r w:rsidR="00157FE8">
          <w:rPr>
            <w:noProof/>
            <w:webHidden/>
          </w:rPr>
        </w:r>
        <w:r w:rsidR="00157FE8">
          <w:rPr>
            <w:noProof/>
            <w:webHidden/>
          </w:rPr>
          <w:fldChar w:fldCharType="separate"/>
        </w:r>
        <w:r w:rsidR="00157FE8">
          <w:rPr>
            <w:noProof/>
            <w:webHidden/>
          </w:rPr>
          <w:t>3</w:t>
        </w:r>
        <w:r w:rsidR="00157FE8">
          <w:rPr>
            <w:noProof/>
            <w:webHidden/>
          </w:rPr>
          <w:fldChar w:fldCharType="end"/>
        </w:r>
      </w:hyperlink>
    </w:p>
    <w:p w:rsidR="00157FE8" w:rsidRDefault="00157FE8">
      <w:pPr>
        <w:pStyle w:val="TDC1"/>
        <w:tabs>
          <w:tab w:val="left" w:pos="400"/>
          <w:tab w:val="right" w:leader="dot" w:pos="8494"/>
        </w:tabs>
        <w:rPr>
          <w:rFonts w:asciiTheme="minorHAnsi" w:eastAsiaTheme="minorEastAsia" w:hAnsiTheme="minorHAnsi" w:cstheme="minorBidi"/>
          <w:noProof/>
          <w:sz w:val="22"/>
          <w:szCs w:val="22"/>
          <w:lang w:val="es-ES" w:eastAsia="es-ES"/>
        </w:rPr>
      </w:pPr>
      <w:hyperlink w:anchor="_Toc151713657" w:history="1">
        <w:r w:rsidRPr="00927E0E">
          <w:rPr>
            <w:rStyle w:val="Hipervnculo"/>
            <w:noProof/>
          </w:rPr>
          <w:t>3.</w:t>
        </w:r>
        <w:r>
          <w:rPr>
            <w:rFonts w:asciiTheme="minorHAnsi" w:eastAsiaTheme="minorEastAsia" w:hAnsiTheme="minorHAnsi" w:cstheme="minorBidi"/>
            <w:noProof/>
            <w:sz w:val="22"/>
            <w:szCs w:val="22"/>
            <w:lang w:val="es-ES" w:eastAsia="es-ES"/>
          </w:rPr>
          <w:tab/>
        </w:r>
        <w:r w:rsidRPr="00927E0E">
          <w:rPr>
            <w:rStyle w:val="Hipervnculo"/>
            <w:noProof/>
          </w:rPr>
          <w:t>Período de realización: número de convocatorias en el curso académico.</w:t>
        </w:r>
        <w:r>
          <w:rPr>
            <w:noProof/>
            <w:webHidden/>
          </w:rPr>
          <w:tab/>
        </w:r>
        <w:r>
          <w:rPr>
            <w:noProof/>
            <w:webHidden/>
          </w:rPr>
          <w:fldChar w:fldCharType="begin"/>
        </w:r>
        <w:r>
          <w:rPr>
            <w:noProof/>
            <w:webHidden/>
          </w:rPr>
          <w:instrText xml:space="preserve"> PAGEREF _Toc151713657 \h </w:instrText>
        </w:r>
        <w:r>
          <w:rPr>
            <w:noProof/>
            <w:webHidden/>
          </w:rPr>
        </w:r>
        <w:r>
          <w:rPr>
            <w:noProof/>
            <w:webHidden/>
          </w:rPr>
          <w:fldChar w:fldCharType="separate"/>
        </w:r>
        <w:r>
          <w:rPr>
            <w:noProof/>
            <w:webHidden/>
          </w:rPr>
          <w:t>3</w:t>
        </w:r>
        <w:r>
          <w:rPr>
            <w:noProof/>
            <w:webHidden/>
          </w:rPr>
          <w:fldChar w:fldCharType="end"/>
        </w:r>
      </w:hyperlink>
    </w:p>
    <w:p w:rsidR="00157FE8" w:rsidRDefault="00157FE8">
      <w:pPr>
        <w:pStyle w:val="TDC1"/>
        <w:tabs>
          <w:tab w:val="left" w:pos="400"/>
          <w:tab w:val="right" w:leader="dot" w:pos="8494"/>
        </w:tabs>
        <w:rPr>
          <w:rFonts w:asciiTheme="minorHAnsi" w:eastAsiaTheme="minorEastAsia" w:hAnsiTheme="minorHAnsi" w:cstheme="minorBidi"/>
          <w:noProof/>
          <w:sz w:val="22"/>
          <w:szCs w:val="22"/>
          <w:lang w:val="es-ES" w:eastAsia="es-ES"/>
        </w:rPr>
      </w:pPr>
      <w:hyperlink w:anchor="_Toc151713658" w:history="1">
        <w:r w:rsidRPr="00927E0E">
          <w:rPr>
            <w:rStyle w:val="Hipervnculo"/>
            <w:noProof/>
          </w:rPr>
          <w:t>4.</w:t>
        </w:r>
        <w:r>
          <w:rPr>
            <w:rFonts w:asciiTheme="minorHAnsi" w:eastAsiaTheme="minorEastAsia" w:hAnsiTheme="minorHAnsi" w:cstheme="minorBidi"/>
            <w:noProof/>
            <w:sz w:val="22"/>
            <w:szCs w:val="22"/>
            <w:lang w:val="es-ES" w:eastAsia="es-ES"/>
          </w:rPr>
          <w:tab/>
        </w:r>
        <w:r w:rsidRPr="00927E0E">
          <w:rPr>
            <w:rStyle w:val="Hipervnculo"/>
            <w:noProof/>
          </w:rPr>
          <w:t>Abandono de un alumno de la formación dual</w:t>
        </w:r>
        <w:r>
          <w:rPr>
            <w:noProof/>
            <w:webHidden/>
          </w:rPr>
          <w:tab/>
        </w:r>
        <w:r>
          <w:rPr>
            <w:noProof/>
            <w:webHidden/>
          </w:rPr>
          <w:fldChar w:fldCharType="begin"/>
        </w:r>
        <w:r>
          <w:rPr>
            <w:noProof/>
            <w:webHidden/>
          </w:rPr>
          <w:instrText xml:space="preserve"> PAGEREF _Toc151713658 \h </w:instrText>
        </w:r>
        <w:r>
          <w:rPr>
            <w:noProof/>
            <w:webHidden/>
          </w:rPr>
        </w:r>
        <w:r>
          <w:rPr>
            <w:noProof/>
            <w:webHidden/>
          </w:rPr>
          <w:fldChar w:fldCharType="separate"/>
        </w:r>
        <w:r>
          <w:rPr>
            <w:noProof/>
            <w:webHidden/>
          </w:rPr>
          <w:t>3</w:t>
        </w:r>
        <w:r>
          <w:rPr>
            <w:noProof/>
            <w:webHidden/>
          </w:rPr>
          <w:fldChar w:fldCharType="end"/>
        </w:r>
      </w:hyperlink>
    </w:p>
    <w:p w:rsidR="00157FE8" w:rsidRDefault="00157FE8">
      <w:pPr>
        <w:pStyle w:val="TDC1"/>
        <w:tabs>
          <w:tab w:val="left" w:pos="400"/>
          <w:tab w:val="right" w:leader="dot" w:pos="8494"/>
        </w:tabs>
        <w:rPr>
          <w:rFonts w:asciiTheme="minorHAnsi" w:eastAsiaTheme="minorEastAsia" w:hAnsiTheme="minorHAnsi" w:cstheme="minorBidi"/>
          <w:noProof/>
          <w:sz w:val="22"/>
          <w:szCs w:val="22"/>
          <w:lang w:val="es-ES" w:eastAsia="es-ES"/>
        </w:rPr>
      </w:pPr>
      <w:hyperlink w:anchor="_Toc151713659" w:history="1">
        <w:r w:rsidRPr="00927E0E">
          <w:rPr>
            <w:rStyle w:val="Hipervnculo"/>
            <w:noProof/>
          </w:rPr>
          <w:t>5.</w:t>
        </w:r>
        <w:r>
          <w:rPr>
            <w:rFonts w:asciiTheme="minorHAnsi" w:eastAsiaTheme="minorEastAsia" w:hAnsiTheme="minorHAnsi" w:cstheme="minorBidi"/>
            <w:noProof/>
            <w:sz w:val="22"/>
            <w:szCs w:val="22"/>
            <w:lang w:val="es-ES" w:eastAsia="es-ES"/>
          </w:rPr>
          <w:tab/>
        </w:r>
        <w:r w:rsidRPr="00927E0E">
          <w:rPr>
            <w:rStyle w:val="Hipervnculo"/>
            <w:noProof/>
          </w:rPr>
          <w:t>Pérdida de evaluación del módulo.</w:t>
        </w:r>
        <w:r>
          <w:rPr>
            <w:noProof/>
            <w:webHidden/>
          </w:rPr>
          <w:tab/>
        </w:r>
        <w:r>
          <w:rPr>
            <w:noProof/>
            <w:webHidden/>
          </w:rPr>
          <w:fldChar w:fldCharType="begin"/>
        </w:r>
        <w:r>
          <w:rPr>
            <w:noProof/>
            <w:webHidden/>
          </w:rPr>
          <w:instrText xml:space="preserve"> PAGEREF _Toc151713659 \h </w:instrText>
        </w:r>
        <w:r>
          <w:rPr>
            <w:noProof/>
            <w:webHidden/>
          </w:rPr>
        </w:r>
        <w:r>
          <w:rPr>
            <w:noProof/>
            <w:webHidden/>
          </w:rPr>
          <w:fldChar w:fldCharType="separate"/>
        </w:r>
        <w:r>
          <w:rPr>
            <w:noProof/>
            <w:webHidden/>
          </w:rPr>
          <w:t>3</w:t>
        </w:r>
        <w:r>
          <w:rPr>
            <w:noProof/>
            <w:webHidden/>
          </w:rPr>
          <w:fldChar w:fldCharType="end"/>
        </w:r>
      </w:hyperlink>
    </w:p>
    <w:p w:rsidR="00157FE8" w:rsidRDefault="00157FE8">
      <w:pPr>
        <w:pStyle w:val="TDC1"/>
        <w:tabs>
          <w:tab w:val="left" w:pos="400"/>
          <w:tab w:val="right" w:leader="dot" w:pos="8494"/>
        </w:tabs>
        <w:rPr>
          <w:rFonts w:asciiTheme="minorHAnsi" w:eastAsiaTheme="minorEastAsia" w:hAnsiTheme="minorHAnsi" w:cstheme="minorBidi"/>
          <w:noProof/>
          <w:sz w:val="22"/>
          <w:szCs w:val="22"/>
          <w:lang w:val="es-ES" w:eastAsia="es-ES"/>
        </w:rPr>
      </w:pPr>
      <w:hyperlink w:anchor="_Toc151713660" w:history="1">
        <w:r w:rsidRPr="00927E0E">
          <w:rPr>
            <w:rStyle w:val="Hipervnculo"/>
            <w:noProof/>
          </w:rPr>
          <w:t>6.</w:t>
        </w:r>
        <w:r>
          <w:rPr>
            <w:rFonts w:asciiTheme="minorHAnsi" w:eastAsiaTheme="minorEastAsia" w:hAnsiTheme="minorHAnsi" w:cstheme="minorBidi"/>
            <w:noProof/>
            <w:sz w:val="22"/>
            <w:szCs w:val="22"/>
            <w:lang w:val="es-ES" w:eastAsia="es-ES"/>
          </w:rPr>
          <w:tab/>
        </w:r>
        <w:r w:rsidRPr="00927E0E">
          <w:rPr>
            <w:rStyle w:val="Hipervnculo"/>
            <w:noProof/>
          </w:rPr>
          <w:t>Realización del módulo en empresas de países de la Unión Europea.</w:t>
        </w:r>
        <w:r>
          <w:rPr>
            <w:noProof/>
            <w:webHidden/>
          </w:rPr>
          <w:tab/>
        </w:r>
        <w:r>
          <w:rPr>
            <w:noProof/>
            <w:webHidden/>
          </w:rPr>
          <w:fldChar w:fldCharType="begin"/>
        </w:r>
        <w:r>
          <w:rPr>
            <w:noProof/>
            <w:webHidden/>
          </w:rPr>
          <w:instrText xml:space="preserve"> PAGEREF _Toc151713660 \h </w:instrText>
        </w:r>
        <w:r>
          <w:rPr>
            <w:noProof/>
            <w:webHidden/>
          </w:rPr>
        </w:r>
        <w:r>
          <w:rPr>
            <w:noProof/>
            <w:webHidden/>
          </w:rPr>
          <w:fldChar w:fldCharType="separate"/>
        </w:r>
        <w:r>
          <w:rPr>
            <w:noProof/>
            <w:webHidden/>
          </w:rPr>
          <w:t>4</w:t>
        </w:r>
        <w:r>
          <w:rPr>
            <w:noProof/>
            <w:webHidden/>
          </w:rPr>
          <w:fldChar w:fldCharType="end"/>
        </w:r>
      </w:hyperlink>
    </w:p>
    <w:p w:rsidR="00157FE8" w:rsidRDefault="00157FE8">
      <w:pPr>
        <w:pStyle w:val="TDC1"/>
        <w:tabs>
          <w:tab w:val="left" w:pos="400"/>
          <w:tab w:val="right" w:leader="dot" w:pos="8494"/>
        </w:tabs>
        <w:rPr>
          <w:rFonts w:asciiTheme="minorHAnsi" w:eastAsiaTheme="minorEastAsia" w:hAnsiTheme="minorHAnsi" w:cstheme="minorBidi"/>
          <w:noProof/>
          <w:sz w:val="22"/>
          <w:szCs w:val="22"/>
          <w:lang w:val="es-ES" w:eastAsia="es-ES"/>
        </w:rPr>
      </w:pPr>
      <w:hyperlink w:anchor="_Toc151713661" w:history="1">
        <w:r w:rsidRPr="00927E0E">
          <w:rPr>
            <w:rStyle w:val="Hipervnculo"/>
            <w:noProof/>
          </w:rPr>
          <w:t>7.</w:t>
        </w:r>
        <w:r>
          <w:rPr>
            <w:rFonts w:asciiTheme="minorHAnsi" w:eastAsiaTheme="minorEastAsia" w:hAnsiTheme="minorHAnsi" w:cstheme="minorBidi"/>
            <w:noProof/>
            <w:sz w:val="22"/>
            <w:szCs w:val="22"/>
            <w:lang w:val="es-ES" w:eastAsia="es-ES"/>
          </w:rPr>
          <w:tab/>
        </w:r>
        <w:r w:rsidRPr="00927E0E">
          <w:rPr>
            <w:rStyle w:val="Hipervnculo"/>
            <w:noProof/>
          </w:rPr>
          <w:t>Criterios para establecer la exención total o parcial del módulo.</w:t>
        </w:r>
        <w:r>
          <w:rPr>
            <w:noProof/>
            <w:webHidden/>
          </w:rPr>
          <w:tab/>
        </w:r>
        <w:r>
          <w:rPr>
            <w:noProof/>
            <w:webHidden/>
          </w:rPr>
          <w:fldChar w:fldCharType="begin"/>
        </w:r>
        <w:r>
          <w:rPr>
            <w:noProof/>
            <w:webHidden/>
          </w:rPr>
          <w:instrText xml:space="preserve"> PAGEREF _Toc151713661 \h </w:instrText>
        </w:r>
        <w:r>
          <w:rPr>
            <w:noProof/>
            <w:webHidden/>
          </w:rPr>
        </w:r>
        <w:r>
          <w:rPr>
            <w:noProof/>
            <w:webHidden/>
          </w:rPr>
          <w:fldChar w:fldCharType="separate"/>
        </w:r>
        <w:r>
          <w:rPr>
            <w:noProof/>
            <w:webHidden/>
          </w:rPr>
          <w:t>4</w:t>
        </w:r>
        <w:r>
          <w:rPr>
            <w:noProof/>
            <w:webHidden/>
          </w:rPr>
          <w:fldChar w:fldCharType="end"/>
        </w:r>
      </w:hyperlink>
    </w:p>
    <w:p w:rsidR="00CA1D21" w:rsidRDefault="00B047CA">
      <w:pPr>
        <w:rPr>
          <w:lang w:val="es-ES"/>
        </w:rPr>
      </w:pPr>
      <w:r w:rsidRPr="00A92D07">
        <w:rPr>
          <w:rFonts w:asciiTheme="minorHAnsi" w:hAnsiTheme="minorHAnsi" w:cstheme="minorHAnsi"/>
          <w:sz w:val="24"/>
          <w:szCs w:val="24"/>
          <w:lang w:val="es-ES"/>
        </w:rPr>
        <w:fldChar w:fldCharType="end"/>
      </w:r>
    </w:p>
    <w:p w:rsidR="007E52E1" w:rsidRDefault="00CA1D21" w:rsidP="00157FE8">
      <w:pPr>
        <w:pStyle w:val="Ttulo1"/>
        <w:numPr>
          <w:ilvl w:val="0"/>
          <w:numId w:val="25"/>
        </w:numPr>
        <w:spacing w:before="600" w:after="360"/>
        <w:ind w:left="357" w:hanging="357"/>
        <w:jc w:val="both"/>
        <w:rPr>
          <w:sz w:val="22"/>
        </w:rPr>
      </w:pPr>
      <w:r>
        <w:br w:type="page"/>
      </w:r>
    </w:p>
    <w:p w:rsidR="007E52E1" w:rsidRPr="002D4344" w:rsidRDefault="007E52E1" w:rsidP="00B33BB1">
      <w:pPr>
        <w:pStyle w:val="Ttulo1"/>
        <w:numPr>
          <w:ilvl w:val="0"/>
          <w:numId w:val="25"/>
        </w:numPr>
        <w:spacing w:before="600" w:after="360"/>
        <w:ind w:left="357" w:hanging="357"/>
        <w:jc w:val="both"/>
        <w:rPr>
          <w:rStyle w:val="Textoennegrita"/>
          <w:szCs w:val="24"/>
        </w:rPr>
      </w:pPr>
      <w:bookmarkStart w:id="1" w:name="_Toc151713656"/>
      <w:r>
        <w:lastRenderedPageBreak/>
        <w:t>Criterios de evaluación y calificación del módulo</w:t>
      </w:r>
      <w:r w:rsidR="00F51A5E">
        <w:t>.</w:t>
      </w:r>
      <w:bookmarkEnd w:id="1"/>
    </w:p>
    <w:p w:rsidR="007E52E1" w:rsidRDefault="00F51A5E" w:rsidP="009F29A9">
      <w:pPr>
        <w:pStyle w:val="Sangradetextonormal"/>
        <w:spacing w:before="120" w:after="120"/>
        <w:ind w:left="357" w:firstLine="0"/>
        <w:rPr>
          <w:rFonts w:cs="Calibri"/>
          <w:sz w:val="22"/>
          <w:szCs w:val="22"/>
        </w:rPr>
      </w:pPr>
      <w:r w:rsidRPr="009F29A9">
        <w:rPr>
          <w:rFonts w:cs="Calibri"/>
          <w:sz w:val="22"/>
          <w:szCs w:val="22"/>
        </w:rPr>
        <w:t>La</w:t>
      </w:r>
      <w:r>
        <w:rPr>
          <w:sz w:val="22"/>
        </w:rPr>
        <w:t xml:space="preserve"> evaluación del módulo se realizar</w:t>
      </w:r>
      <w:r w:rsidR="009F29A9">
        <w:rPr>
          <w:sz w:val="22"/>
        </w:rPr>
        <w:t>á</w:t>
      </w:r>
      <w:r>
        <w:rPr>
          <w:sz w:val="22"/>
        </w:rPr>
        <w:t xml:space="preserve"> conjuntamente entre el tu</w:t>
      </w:r>
      <w:r w:rsidR="00EE6467">
        <w:rPr>
          <w:sz w:val="22"/>
        </w:rPr>
        <w:t>tor</w:t>
      </w:r>
      <w:r>
        <w:rPr>
          <w:sz w:val="22"/>
        </w:rPr>
        <w:t xml:space="preserve"> del centro educativo y el tutor de la empresa</w:t>
      </w:r>
      <w:r w:rsidR="007E52E1">
        <w:rPr>
          <w:sz w:val="22"/>
        </w:rPr>
        <w:t>.</w:t>
      </w:r>
      <w:r>
        <w:rPr>
          <w:sz w:val="22"/>
        </w:rPr>
        <w:t xml:space="preserve"> Para ello</w:t>
      </w:r>
      <w:r w:rsidR="009F29A9">
        <w:rPr>
          <w:sz w:val="22"/>
        </w:rPr>
        <w:t>,</w:t>
      </w:r>
      <w:r>
        <w:rPr>
          <w:sz w:val="22"/>
        </w:rPr>
        <w:t xml:space="preserve"> se cumplimentará el Anexo V dónde se valorarán los conocimientos, realizaciones, actitudes y predisposición del alumno para aprender; </w:t>
      </w:r>
      <w:r w:rsidR="00E664F0">
        <w:rPr>
          <w:sz w:val="22"/>
        </w:rPr>
        <w:t xml:space="preserve">tal y </w:t>
      </w:r>
      <w:r>
        <w:rPr>
          <w:sz w:val="22"/>
        </w:rPr>
        <w:t xml:space="preserve">como se indica en </w:t>
      </w:r>
      <w:r>
        <w:rPr>
          <w:rFonts w:cs="Calibri"/>
          <w:sz w:val="22"/>
          <w:szCs w:val="22"/>
        </w:rPr>
        <w:t xml:space="preserve">el procedimiento P-00001 </w:t>
      </w:r>
      <w:r w:rsidR="009F29A9">
        <w:rPr>
          <w:rFonts w:cs="Calibri"/>
          <w:sz w:val="22"/>
          <w:szCs w:val="22"/>
        </w:rPr>
        <w:t xml:space="preserve">en el que se </w:t>
      </w:r>
      <w:r>
        <w:rPr>
          <w:rFonts w:cs="Calibri"/>
          <w:sz w:val="22"/>
          <w:szCs w:val="22"/>
        </w:rPr>
        <w:t>e</w:t>
      </w:r>
      <w:r w:rsidR="009F29A9">
        <w:rPr>
          <w:rFonts w:cs="Calibri"/>
          <w:sz w:val="22"/>
          <w:szCs w:val="22"/>
        </w:rPr>
        <w:t>stablece</w:t>
      </w:r>
      <w:r w:rsidRPr="00F74086">
        <w:rPr>
          <w:rFonts w:cs="Calibri"/>
          <w:sz w:val="22"/>
          <w:szCs w:val="22"/>
        </w:rPr>
        <w:t xml:space="preserve"> el sistema para el desarrollo, seguimiento y evaluación de la Formación en Centros de Trabajo</w:t>
      </w:r>
      <w:r>
        <w:rPr>
          <w:rFonts w:cs="Calibri"/>
          <w:sz w:val="22"/>
          <w:szCs w:val="22"/>
        </w:rPr>
        <w:t>.</w:t>
      </w:r>
      <w:r w:rsidR="009B0E05">
        <w:rPr>
          <w:rFonts w:cs="Calibri"/>
          <w:sz w:val="22"/>
          <w:szCs w:val="22"/>
        </w:rPr>
        <w:t xml:space="preserve"> Este procedimiento está incluido en el sistema de gestión de calidad del centro.</w:t>
      </w:r>
    </w:p>
    <w:p w:rsidR="00F51A5E" w:rsidRDefault="00F51A5E" w:rsidP="009F29A9">
      <w:pPr>
        <w:pStyle w:val="Sangradetextonormal"/>
        <w:spacing w:before="120" w:after="120"/>
        <w:ind w:left="357" w:firstLine="0"/>
        <w:rPr>
          <w:sz w:val="22"/>
        </w:rPr>
      </w:pPr>
      <w:r>
        <w:rPr>
          <w:rFonts w:cs="Calibri"/>
          <w:sz w:val="22"/>
          <w:szCs w:val="22"/>
        </w:rPr>
        <w:t>La calificación final del mód</w:t>
      </w:r>
      <w:r w:rsidR="00E94819">
        <w:rPr>
          <w:rFonts w:cs="Calibri"/>
          <w:sz w:val="22"/>
          <w:szCs w:val="22"/>
        </w:rPr>
        <w:t>ulo será de “Apto” o “No apto” y se recogerá en el Anexo V.</w:t>
      </w:r>
    </w:p>
    <w:p w:rsidR="007E52E1" w:rsidRPr="002D4344" w:rsidRDefault="007E52E1" w:rsidP="00B33BB1">
      <w:pPr>
        <w:pStyle w:val="Ttulo1"/>
        <w:numPr>
          <w:ilvl w:val="0"/>
          <w:numId w:val="25"/>
        </w:numPr>
        <w:spacing w:before="600" w:after="360"/>
        <w:ind w:left="357" w:hanging="357"/>
        <w:jc w:val="both"/>
        <w:rPr>
          <w:rStyle w:val="Textoennegrita"/>
          <w:szCs w:val="24"/>
        </w:rPr>
      </w:pPr>
      <w:bookmarkStart w:id="2" w:name="_Toc151713657"/>
      <w:r>
        <w:t>Período de realización: número de convocatorias en el curso académico.</w:t>
      </w:r>
      <w:bookmarkEnd w:id="2"/>
    </w:p>
    <w:p w:rsidR="00FB143A" w:rsidRDefault="00FB143A" w:rsidP="009F29A9">
      <w:pPr>
        <w:pStyle w:val="Sangradetextonormal"/>
        <w:spacing w:before="120" w:after="120"/>
        <w:ind w:left="357" w:firstLine="0"/>
        <w:rPr>
          <w:sz w:val="22"/>
        </w:rPr>
      </w:pPr>
      <w:r>
        <w:rPr>
          <w:sz w:val="22"/>
        </w:rPr>
        <w:t>El módulo de formación en</w:t>
      </w:r>
      <w:r w:rsidR="009F29A9">
        <w:rPr>
          <w:sz w:val="22"/>
        </w:rPr>
        <w:t xml:space="preserve"> centros de trabajo se realizarádurante el tercer trimestre</w:t>
      </w:r>
      <w:r w:rsidR="000D7AC8">
        <w:rPr>
          <w:sz w:val="22"/>
        </w:rPr>
        <w:t>,</w:t>
      </w:r>
      <w:r w:rsidR="00A92D07">
        <w:rPr>
          <w:sz w:val="22"/>
        </w:rPr>
        <w:t>tras haber</w:t>
      </w:r>
      <w:r>
        <w:rPr>
          <w:sz w:val="22"/>
        </w:rPr>
        <w:t xml:space="preserve"> superado satisfactoriamente el resto de </w:t>
      </w:r>
      <w:r w:rsidR="00A92D07">
        <w:rPr>
          <w:sz w:val="22"/>
        </w:rPr>
        <w:t>los módulos</w:t>
      </w:r>
      <w:r>
        <w:rPr>
          <w:sz w:val="22"/>
        </w:rPr>
        <w:t xml:space="preserve"> que componen el ciclo formativo</w:t>
      </w:r>
      <w:r w:rsidR="007E52E1">
        <w:rPr>
          <w:sz w:val="22"/>
        </w:rPr>
        <w:t>.</w:t>
      </w:r>
      <w:r>
        <w:rPr>
          <w:sz w:val="22"/>
        </w:rPr>
        <w:t xml:space="preserve"> El periodo de realización será entre la evaluación final del resto de módulos y la finalización del curso académico y la duración será de 370 horas. Habrá una sola convocatoria por curso académico.</w:t>
      </w:r>
    </w:p>
    <w:p w:rsidR="009F29A9" w:rsidRDefault="00FB143A" w:rsidP="009F29A9">
      <w:pPr>
        <w:pStyle w:val="Sangradetextonormal"/>
        <w:spacing w:before="120" w:after="120"/>
        <w:ind w:left="357" w:firstLine="0"/>
        <w:rPr>
          <w:sz w:val="22"/>
        </w:rPr>
      </w:pPr>
      <w:r>
        <w:rPr>
          <w:sz w:val="22"/>
        </w:rPr>
        <w:t>En casos excepcionales y previa autor</w:t>
      </w:r>
      <w:r w:rsidR="009F29A9">
        <w:rPr>
          <w:sz w:val="22"/>
        </w:rPr>
        <w:t>ización del Servicio Provincial</w:t>
      </w:r>
      <w:r>
        <w:rPr>
          <w:sz w:val="22"/>
        </w:rPr>
        <w:t xml:space="preserve"> del Departamento de Educación podrá modificarse el periodo</w:t>
      </w:r>
      <w:r w:rsidR="009F29A9">
        <w:rPr>
          <w:sz w:val="22"/>
        </w:rPr>
        <w:t xml:space="preserve"> de realización de este módulo.</w:t>
      </w:r>
    </w:p>
    <w:p w:rsidR="007E52E1" w:rsidRDefault="007E52E1" w:rsidP="00966178">
      <w:pPr>
        <w:pStyle w:val="Sangradetextonormal"/>
        <w:spacing w:before="120" w:after="120"/>
        <w:ind w:firstLine="0"/>
        <w:rPr>
          <w:sz w:val="22"/>
        </w:rPr>
      </w:pPr>
    </w:p>
    <w:p w:rsidR="00966178" w:rsidRDefault="00966178" w:rsidP="00966178">
      <w:pPr>
        <w:pStyle w:val="Sangradetextonormal"/>
        <w:spacing w:before="120" w:after="120"/>
        <w:ind w:firstLine="0"/>
        <w:rPr>
          <w:sz w:val="22"/>
        </w:rPr>
      </w:pPr>
    </w:p>
    <w:p w:rsidR="00722852" w:rsidRPr="00722852" w:rsidRDefault="00722852" w:rsidP="00A92D07">
      <w:pPr>
        <w:pStyle w:val="Ttulo1"/>
        <w:numPr>
          <w:ilvl w:val="0"/>
          <w:numId w:val="25"/>
        </w:numPr>
        <w:spacing w:before="600" w:after="360"/>
        <w:ind w:left="357" w:hanging="357"/>
        <w:jc w:val="both"/>
        <w:rPr>
          <w:szCs w:val="24"/>
        </w:rPr>
      </w:pPr>
      <w:bookmarkStart w:id="3" w:name="_Toc151713658"/>
      <w:r>
        <w:rPr>
          <w:szCs w:val="24"/>
        </w:rPr>
        <w:t>Abandono de un alumno de la formación dual</w:t>
      </w:r>
      <w:bookmarkEnd w:id="3"/>
    </w:p>
    <w:p w:rsidR="00722852" w:rsidRPr="00722852" w:rsidRDefault="00722852" w:rsidP="00722852">
      <w:pPr>
        <w:rPr>
          <w:rFonts w:ascii="Calibri" w:hAnsi="Calibri"/>
          <w:sz w:val="22"/>
          <w:lang w:val="es-ES"/>
        </w:rPr>
      </w:pPr>
      <w:r w:rsidRPr="00722852">
        <w:rPr>
          <w:rFonts w:ascii="Calibri" w:hAnsi="Calibri"/>
          <w:sz w:val="22"/>
          <w:lang w:val="es-ES"/>
        </w:rPr>
        <w:t xml:space="preserve">Por decisión del departamento en reunión oficial del día </w:t>
      </w:r>
      <w:r>
        <w:rPr>
          <w:rFonts w:ascii="Calibri" w:hAnsi="Calibri"/>
          <w:sz w:val="22"/>
          <w:lang w:val="es-ES"/>
        </w:rPr>
        <w:t xml:space="preserve">12 de </w:t>
      </w:r>
      <w:r w:rsidR="00A92D07">
        <w:rPr>
          <w:rFonts w:ascii="Calibri" w:hAnsi="Calibri"/>
          <w:sz w:val="22"/>
          <w:lang w:val="es-ES"/>
        </w:rPr>
        <w:t>septiembre</w:t>
      </w:r>
      <w:r>
        <w:rPr>
          <w:rFonts w:ascii="Calibri" w:hAnsi="Calibri"/>
          <w:sz w:val="22"/>
          <w:lang w:val="es-ES"/>
        </w:rPr>
        <w:t xml:space="preserve"> de 2017 se esta</w:t>
      </w:r>
      <w:r w:rsidRPr="00722852">
        <w:rPr>
          <w:rFonts w:ascii="Calibri" w:hAnsi="Calibri"/>
          <w:sz w:val="22"/>
          <w:lang w:val="es-ES"/>
        </w:rPr>
        <w:t>blece lo siguiente: En caso de que algún alumno de la formación dual, bien por decisión suya o de la empresa, abandone esta formación. Se llega a la con</w:t>
      </w:r>
      <w:r>
        <w:rPr>
          <w:rFonts w:ascii="Calibri" w:hAnsi="Calibri"/>
          <w:sz w:val="22"/>
          <w:lang w:val="es-ES"/>
        </w:rPr>
        <w:t>clusión de que lo mejor es ofre</w:t>
      </w:r>
      <w:r w:rsidRPr="00722852">
        <w:rPr>
          <w:rFonts w:ascii="Calibri" w:hAnsi="Calibri"/>
          <w:sz w:val="22"/>
          <w:lang w:val="es-ES"/>
        </w:rPr>
        <w:t xml:space="preserve">cerle la posibilidad de pasar a grupo ordinario de forma que: </w:t>
      </w:r>
    </w:p>
    <w:p w:rsidR="00722852" w:rsidRPr="00722852" w:rsidRDefault="00722852" w:rsidP="00722852">
      <w:pPr>
        <w:numPr>
          <w:ilvl w:val="0"/>
          <w:numId w:val="31"/>
        </w:numPr>
        <w:rPr>
          <w:rFonts w:ascii="Calibri" w:hAnsi="Calibri"/>
          <w:sz w:val="22"/>
          <w:lang w:val="es-ES"/>
        </w:rPr>
      </w:pPr>
      <w:r w:rsidRPr="00335A94">
        <w:rPr>
          <w:rFonts w:ascii="Calibri" w:hAnsi="Calibri"/>
          <w:sz w:val="22"/>
          <w:lang w:val="es-ES"/>
        </w:rPr>
        <w:t>Si el cambio tiene lugar antes del 8 de enero:</w:t>
      </w:r>
      <w:r w:rsidRPr="00722852">
        <w:rPr>
          <w:rFonts w:ascii="Calibri" w:hAnsi="Calibri"/>
          <w:sz w:val="22"/>
          <w:lang w:val="es-ES"/>
        </w:rPr>
        <w:t xml:space="preserve"> pasará a tener el mismo horario, fechas de convocatorias y </w:t>
      </w:r>
      <w:r>
        <w:rPr>
          <w:rFonts w:ascii="Calibri" w:hAnsi="Calibri"/>
          <w:sz w:val="22"/>
          <w:lang w:val="es-ES"/>
        </w:rPr>
        <w:t xml:space="preserve">mismo </w:t>
      </w:r>
      <w:r w:rsidRPr="00722852">
        <w:rPr>
          <w:rFonts w:ascii="Calibri" w:hAnsi="Calibri"/>
          <w:sz w:val="22"/>
          <w:lang w:val="es-ES"/>
        </w:rPr>
        <w:t>periodo de realización del módulo de FCT que el grupo ordinario</w:t>
      </w:r>
      <w:r>
        <w:rPr>
          <w:rFonts w:ascii="Calibri" w:hAnsi="Calibri"/>
          <w:sz w:val="22"/>
          <w:lang w:val="es-ES"/>
        </w:rPr>
        <w:t>, en marzo</w:t>
      </w:r>
      <w:r w:rsidRPr="00722852">
        <w:rPr>
          <w:rFonts w:ascii="Calibri" w:hAnsi="Calibri"/>
          <w:sz w:val="22"/>
          <w:lang w:val="es-ES"/>
        </w:rPr>
        <w:t>. Misma evaluación que el grupo Ordinario</w:t>
      </w:r>
    </w:p>
    <w:p w:rsidR="00722852" w:rsidRPr="00722852" w:rsidRDefault="00722852" w:rsidP="00722852">
      <w:pPr>
        <w:numPr>
          <w:ilvl w:val="0"/>
          <w:numId w:val="31"/>
        </w:numPr>
        <w:rPr>
          <w:rFonts w:ascii="Calibri" w:hAnsi="Calibri"/>
          <w:sz w:val="22"/>
          <w:lang w:val="es-ES"/>
        </w:rPr>
      </w:pPr>
      <w:r w:rsidRPr="00722852">
        <w:rPr>
          <w:rFonts w:ascii="Calibri" w:hAnsi="Calibri"/>
          <w:sz w:val="22"/>
          <w:lang w:val="es-ES"/>
        </w:rPr>
        <w:t xml:space="preserve">Si el cambio se produce después de la primera semana lectiva de enero: continuará con el mismo horario y fechas de convocatorias que el grupo dual y realizará el módulo de FCT a </w:t>
      </w:r>
      <w:r w:rsidRPr="00335A94">
        <w:rPr>
          <w:rFonts w:ascii="Calibri" w:hAnsi="Calibri"/>
          <w:sz w:val="22"/>
          <w:lang w:val="es-ES"/>
        </w:rPr>
        <w:t>partir de septiembre.</w:t>
      </w:r>
      <w:r w:rsidRPr="00722852">
        <w:rPr>
          <w:rFonts w:ascii="Calibri" w:hAnsi="Calibri"/>
          <w:sz w:val="22"/>
          <w:lang w:val="es-ES"/>
        </w:rPr>
        <w:t xml:space="preserve"> Misma evaluación que el grupo Dual.</w:t>
      </w:r>
    </w:p>
    <w:p w:rsidR="007E52E1" w:rsidRPr="002D4344" w:rsidRDefault="007E52E1" w:rsidP="00B33BB1">
      <w:pPr>
        <w:pStyle w:val="Ttulo1"/>
        <w:numPr>
          <w:ilvl w:val="0"/>
          <w:numId w:val="25"/>
        </w:numPr>
        <w:spacing w:before="600" w:after="360"/>
        <w:ind w:left="357" w:hanging="357"/>
        <w:jc w:val="both"/>
        <w:rPr>
          <w:rStyle w:val="Textoennegrita"/>
          <w:szCs w:val="24"/>
        </w:rPr>
      </w:pPr>
      <w:bookmarkStart w:id="4" w:name="_Toc151713659"/>
      <w:r>
        <w:t>Pérdida de evaluación del módulo.</w:t>
      </w:r>
      <w:bookmarkEnd w:id="4"/>
    </w:p>
    <w:p w:rsidR="007E52E1" w:rsidRDefault="007E52E1" w:rsidP="007E52E1">
      <w:pPr>
        <w:pStyle w:val="Sangradetextonormal"/>
        <w:ind w:left="357" w:firstLine="0"/>
        <w:rPr>
          <w:sz w:val="22"/>
        </w:rPr>
      </w:pPr>
      <w:r>
        <w:rPr>
          <w:sz w:val="22"/>
        </w:rPr>
        <w:t>E</w:t>
      </w:r>
      <w:r w:rsidR="00553ED8">
        <w:rPr>
          <w:sz w:val="22"/>
        </w:rPr>
        <w:t>l alumno deberá realizar las 370 horas del módulo</w:t>
      </w:r>
      <w:r w:rsidR="009B0E05">
        <w:rPr>
          <w:sz w:val="22"/>
        </w:rPr>
        <w:t xml:space="preserve">. Si por motivos justificados no puede realizar el total de horas en los plazos </w:t>
      </w:r>
      <w:r w:rsidR="000D7AC8">
        <w:rPr>
          <w:sz w:val="22"/>
        </w:rPr>
        <w:t>establecidos, podrá</w:t>
      </w:r>
      <w:r w:rsidR="00941ECC">
        <w:rPr>
          <w:sz w:val="22"/>
        </w:rPr>
        <w:t xml:space="preserve"> utilizar periodos extraordinarios previa autorización del del Servicio </w:t>
      </w:r>
      <w:r w:rsidR="00A92D07">
        <w:rPr>
          <w:sz w:val="22"/>
        </w:rPr>
        <w:t>Provincial del</w:t>
      </w:r>
      <w:r w:rsidR="00941ECC">
        <w:rPr>
          <w:sz w:val="22"/>
        </w:rPr>
        <w:t xml:space="preserve"> Departamento de Educación</w:t>
      </w:r>
      <w:r>
        <w:rPr>
          <w:sz w:val="22"/>
        </w:rPr>
        <w:t>.</w:t>
      </w:r>
    </w:p>
    <w:p w:rsidR="007E52E1" w:rsidRPr="002D4344" w:rsidRDefault="009B0E05" w:rsidP="00B33BB1">
      <w:pPr>
        <w:pStyle w:val="Ttulo1"/>
        <w:numPr>
          <w:ilvl w:val="0"/>
          <w:numId w:val="25"/>
        </w:numPr>
        <w:spacing w:before="600" w:after="360"/>
        <w:ind w:left="357" w:hanging="357"/>
        <w:jc w:val="both"/>
        <w:rPr>
          <w:rStyle w:val="Textoennegrita"/>
          <w:szCs w:val="24"/>
        </w:rPr>
      </w:pPr>
      <w:bookmarkStart w:id="5" w:name="_Toc151713660"/>
      <w:r>
        <w:lastRenderedPageBreak/>
        <w:t>R</w:t>
      </w:r>
      <w:r w:rsidR="007E52E1">
        <w:t>ealización del módulo en empresas de países de la Unión Europea.</w:t>
      </w:r>
      <w:bookmarkEnd w:id="5"/>
    </w:p>
    <w:p w:rsidR="00AE4B7A" w:rsidRDefault="00AE4B7A" w:rsidP="009F29A9">
      <w:pPr>
        <w:spacing w:before="120" w:after="120"/>
        <w:ind w:left="357"/>
        <w:jc w:val="both"/>
        <w:rPr>
          <w:rFonts w:ascii="Calibri" w:hAnsi="Calibri" w:cs="Calibri"/>
          <w:sz w:val="22"/>
          <w:szCs w:val="22"/>
          <w:lang w:val="es-ES"/>
        </w:rPr>
      </w:pPr>
      <w:r>
        <w:rPr>
          <w:rFonts w:ascii="Calibri" w:hAnsi="Calibri" w:cs="Calibri"/>
          <w:sz w:val="22"/>
          <w:szCs w:val="22"/>
          <w:lang w:val="es-ES"/>
        </w:rPr>
        <w:t>El departamento de informática ha establecido contacto con empresas de varios países europeos dónde un número de alumnas y alumnos seleccionados real</w:t>
      </w:r>
      <w:r w:rsidR="009F29A9">
        <w:rPr>
          <w:rFonts w:ascii="Calibri" w:hAnsi="Calibri" w:cs="Calibri"/>
          <w:sz w:val="22"/>
          <w:szCs w:val="22"/>
          <w:lang w:val="es-ES"/>
        </w:rPr>
        <w:t>iza una parte o la totalidad de</w:t>
      </w:r>
      <w:r>
        <w:rPr>
          <w:rFonts w:ascii="Calibri" w:hAnsi="Calibri" w:cs="Calibri"/>
          <w:sz w:val="22"/>
          <w:szCs w:val="22"/>
          <w:lang w:val="es-ES"/>
        </w:rPr>
        <w:t xml:space="preserve"> las horas del módulo de formación en centros de trabajo. </w:t>
      </w:r>
    </w:p>
    <w:p w:rsidR="00AE4B7A" w:rsidRDefault="00AE4B7A" w:rsidP="009F29A9">
      <w:pPr>
        <w:spacing w:before="120" w:after="120"/>
        <w:ind w:left="357"/>
        <w:jc w:val="both"/>
        <w:rPr>
          <w:rFonts w:ascii="Calibri" w:hAnsi="Calibri" w:cs="Calibri"/>
          <w:sz w:val="22"/>
          <w:szCs w:val="22"/>
          <w:lang w:val="es-ES"/>
        </w:rPr>
      </w:pPr>
      <w:r>
        <w:rPr>
          <w:rFonts w:ascii="Calibri" w:hAnsi="Calibri" w:cs="Calibri"/>
          <w:sz w:val="22"/>
          <w:szCs w:val="22"/>
          <w:lang w:val="es-ES"/>
        </w:rPr>
        <w:t>El número de alumnos que puede realizar sus prácticas en países europeos depende del número de becas Erasmus que le corresponden cada año al departamento de informática de todas las que se conceden al instituto. Asimismo</w:t>
      </w:r>
      <w:r w:rsidR="0027224C">
        <w:rPr>
          <w:rFonts w:ascii="Calibri" w:hAnsi="Calibri" w:cs="Calibri"/>
          <w:sz w:val="22"/>
          <w:szCs w:val="22"/>
          <w:lang w:val="es-ES"/>
        </w:rPr>
        <w:t>,</w:t>
      </w:r>
      <w:r>
        <w:rPr>
          <w:rFonts w:ascii="Calibri" w:hAnsi="Calibri" w:cs="Calibri"/>
          <w:sz w:val="22"/>
          <w:szCs w:val="22"/>
          <w:lang w:val="es-ES"/>
        </w:rPr>
        <w:t xml:space="preserve"> participamos en el programa PIREMOV del Gobierno de Aragón que nos permite enviar alumnos a empresas del sur de Francia, en función de las becas concedidas.</w:t>
      </w:r>
    </w:p>
    <w:p w:rsidR="007E52E1" w:rsidRDefault="00AE4B7A" w:rsidP="009F29A9">
      <w:pPr>
        <w:spacing w:before="120" w:after="120"/>
        <w:ind w:left="357"/>
        <w:jc w:val="both"/>
        <w:rPr>
          <w:rFonts w:ascii="Calibri" w:hAnsi="Calibri" w:cs="Calibri"/>
          <w:sz w:val="22"/>
          <w:szCs w:val="22"/>
          <w:lang w:val="es-ES"/>
        </w:rPr>
      </w:pPr>
      <w:r w:rsidRPr="009F29A9">
        <w:rPr>
          <w:rFonts w:ascii="Calibri" w:hAnsi="Calibri" w:cs="Calibri"/>
          <w:sz w:val="22"/>
          <w:szCs w:val="22"/>
          <w:lang w:val="es-ES"/>
        </w:rPr>
        <w:t>Para la selección de alumnos que realizarán sus prácticas en empresas de otros países de la Unión Europea, se tiene en cuenta su expediente académico y su nivel de idioma.</w:t>
      </w:r>
    </w:p>
    <w:p w:rsidR="00A92D07" w:rsidRDefault="00A92D07" w:rsidP="009F29A9">
      <w:pPr>
        <w:spacing w:before="120" w:after="120"/>
        <w:ind w:left="357"/>
        <w:jc w:val="both"/>
        <w:rPr>
          <w:rFonts w:ascii="Calibri" w:hAnsi="Calibri" w:cs="Calibri"/>
          <w:sz w:val="22"/>
          <w:szCs w:val="22"/>
          <w:lang w:val="es-ES"/>
        </w:rPr>
      </w:pPr>
    </w:p>
    <w:p w:rsidR="00A92D07" w:rsidRPr="009F29A9" w:rsidRDefault="00A92D07" w:rsidP="009F29A9">
      <w:pPr>
        <w:spacing w:before="120" w:after="120"/>
        <w:ind w:left="357"/>
        <w:jc w:val="both"/>
        <w:rPr>
          <w:rFonts w:ascii="Calibri" w:hAnsi="Calibri" w:cs="Calibri"/>
          <w:sz w:val="22"/>
          <w:szCs w:val="22"/>
          <w:lang w:val="es-ES"/>
        </w:rPr>
      </w:pPr>
    </w:p>
    <w:p w:rsidR="007E52E1" w:rsidRPr="002D4344" w:rsidRDefault="007E52E1" w:rsidP="00A92D07">
      <w:pPr>
        <w:pStyle w:val="Ttulo1"/>
        <w:numPr>
          <w:ilvl w:val="0"/>
          <w:numId w:val="25"/>
        </w:numPr>
        <w:spacing w:before="600" w:after="360"/>
        <w:ind w:left="357" w:hanging="357"/>
        <w:jc w:val="both"/>
        <w:rPr>
          <w:rStyle w:val="Textoennegrita"/>
          <w:szCs w:val="24"/>
        </w:rPr>
      </w:pPr>
      <w:bookmarkStart w:id="6" w:name="_Toc151713661"/>
      <w:r>
        <w:t>Criterios para establecer la exención total o parcial del módulo.</w:t>
      </w:r>
      <w:bookmarkEnd w:id="6"/>
    </w:p>
    <w:p w:rsidR="003C2BAB" w:rsidRDefault="003C2BAB" w:rsidP="007E52E1">
      <w:pPr>
        <w:pStyle w:val="Sangradetextonormal"/>
        <w:ind w:left="357" w:firstLine="0"/>
        <w:rPr>
          <w:sz w:val="22"/>
        </w:rPr>
      </w:pPr>
      <w:r>
        <w:rPr>
          <w:sz w:val="22"/>
        </w:rPr>
        <w:t xml:space="preserve">Como se indica en el </w:t>
      </w:r>
      <w:r>
        <w:rPr>
          <w:rFonts w:cs="Calibri"/>
          <w:sz w:val="22"/>
          <w:szCs w:val="22"/>
        </w:rPr>
        <w:t>en el procedimiento P-00001 para e</w:t>
      </w:r>
      <w:r w:rsidRPr="00F74086">
        <w:rPr>
          <w:rFonts w:cs="Calibri"/>
          <w:sz w:val="22"/>
          <w:szCs w:val="22"/>
        </w:rPr>
        <w:t>stablecer el sistema para el desarrollo, seguimiento y evaluación de la Formación en Centros de Trabajo</w:t>
      </w:r>
      <w:r>
        <w:rPr>
          <w:sz w:val="22"/>
        </w:rPr>
        <w:t>, cuando el alumno pueda acreditar experiencia laboral en la especialidad del ciclo formativo, se seguirán los siguientes trámites:</w:t>
      </w:r>
    </w:p>
    <w:p w:rsidR="003C2BAB" w:rsidRDefault="003C2BAB" w:rsidP="007E52E1">
      <w:pPr>
        <w:pStyle w:val="Sangradetextonormal"/>
        <w:ind w:left="357" w:firstLine="0"/>
        <w:rPr>
          <w:sz w:val="22"/>
        </w:rPr>
      </w:pPr>
    </w:p>
    <w:p w:rsidR="003C2BAB" w:rsidRPr="003C2BAB" w:rsidRDefault="003C2BAB" w:rsidP="003C2BAB">
      <w:pPr>
        <w:pStyle w:val="Sangradetextonormal"/>
        <w:numPr>
          <w:ilvl w:val="1"/>
          <w:numId w:val="30"/>
        </w:numPr>
        <w:rPr>
          <w:sz w:val="22"/>
        </w:rPr>
      </w:pPr>
      <w:r w:rsidRPr="003C2BAB">
        <w:rPr>
          <w:sz w:val="22"/>
        </w:rPr>
        <w:t xml:space="preserve">Solicitud de la exención por parte del alumno dirigido al Sr. Director del Centro, cumplimentando el F-00093. </w:t>
      </w:r>
    </w:p>
    <w:p w:rsidR="003E09BC" w:rsidRPr="00A92D07" w:rsidRDefault="003C2BAB" w:rsidP="00A92D07">
      <w:pPr>
        <w:pStyle w:val="Sangradetextonormal"/>
        <w:numPr>
          <w:ilvl w:val="1"/>
          <w:numId w:val="30"/>
        </w:numPr>
        <w:rPr>
          <w:sz w:val="22"/>
        </w:rPr>
      </w:pPr>
      <w:r w:rsidRPr="003C2BAB">
        <w:rPr>
          <w:sz w:val="22"/>
        </w:rPr>
        <w:t xml:space="preserve">Se acreditará la experiencia laboral mediante la certificación de la empresa o empresas donde el alumno haya adquirido la experiencia laboral, constará específicamente la duración del contrato, la actividad desarrollada y el periodo de tiempo en el que se ha realizado dicha actividad. En el caso de trabajadores por cuenta propia, se exigirá la certificación de alta en el censo de obligados tributarios, con una antigüedad mínima de un año, así como declaración del interesado de las actividades más representativas. </w:t>
      </w:r>
    </w:p>
    <w:p w:rsidR="003C2BAB" w:rsidRPr="003C2BAB" w:rsidRDefault="003C2BAB" w:rsidP="003C2BAB">
      <w:pPr>
        <w:pStyle w:val="Sangradetextonormal"/>
        <w:numPr>
          <w:ilvl w:val="1"/>
          <w:numId w:val="30"/>
        </w:numPr>
        <w:rPr>
          <w:sz w:val="22"/>
        </w:rPr>
      </w:pPr>
      <w:r w:rsidRPr="003C2BAB">
        <w:rPr>
          <w:sz w:val="22"/>
        </w:rPr>
        <w:t>La docum</w:t>
      </w:r>
      <w:r w:rsidR="00EE6467">
        <w:rPr>
          <w:sz w:val="22"/>
        </w:rPr>
        <w:t>entación será remitida al tutor</w:t>
      </w:r>
      <w:r w:rsidRPr="003C2BAB">
        <w:rPr>
          <w:sz w:val="22"/>
        </w:rPr>
        <w:t xml:space="preserve">, quien convocará al equipo docente para conceder </w:t>
      </w:r>
      <w:r w:rsidR="00A92D07" w:rsidRPr="003C2BAB">
        <w:rPr>
          <w:sz w:val="22"/>
        </w:rPr>
        <w:t>o</w:t>
      </w:r>
      <w:r w:rsidRPr="003C2BAB">
        <w:rPr>
          <w:sz w:val="22"/>
        </w:rPr>
        <w:t xml:space="preserve"> no la exención. </w:t>
      </w:r>
    </w:p>
    <w:p w:rsidR="003C2BAB" w:rsidRDefault="003C2BAB" w:rsidP="003C2BAB">
      <w:pPr>
        <w:pStyle w:val="Sangradetextonormal"/>
        <w:numPr>
          <w:ilvl w:val="1"/>
          <w:numId w:val="30"/>
        </w:numPr>
        <w:rPr>
          <w:sz w:val="22"/>
        </w:rPr>
      </w:pPr>
      <w:r w:rsidRPr="003C2BAB">
        <w:rPr>
          <w:sz w:val="22"/>
        </w:rPr>
        <w:t xml:space="preserve">De dicha reunión se levantará acta mediante el formato F-00095 con la decisión </w:t>
      </w:r>
      <w:r w:rsidR="00B33BB1">
        <w:rPr>
          <w:sz w:val="22"/>
        </w:rPr>
        <w:t xml:space="preserve">adoptada y </w:t>
      </w:r>
      <w:r w:rsidRPr="003C2BAB">
        <w:rPr>
          <w:sz w:val="22"/>
        </w:rPr>
        <w:t>se pasará a Jefatura de Estudios.</w:t>
      </w:r>
    </w:p>
    <w:sectPr w:rsidR="003C2BAB" w:rsidSect="00B047CA">
      <w:headerReference w:type="defaul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06F" w:rsidRDefault="00CA706F">
      <w:pPr>
        <w:spacing w:after="0"/>
      </w:pPr>
      <w:r>
        <w:separator/>
      </w:r>
    </w:p>
  </w:endnote>
  <w:endnote w:type="continuationSeparator" w:id="1">
    <w:p w:rsidR="00CA706F" w:rsidRDefault="00CA70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BC" w:rsidRDefault="003E09B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2E" w:rsidRDefault="00C702A2">
    <w:pPr>
      <w:pStyle w:val="Piedepgina"/>
      <w:pBdr>
        <w:top w:val="thinThickSmallGap" w:sz="24" w:space="1" w:color="622423"/>
      </w:pBdr>
      <w:tabs>
        <w:tab w:val="clear" w:pos="4252"/>
      </w:tabs>
      <w:rPr>
        <w:rFonts w:ascii="Calibri" w:hAnsi="Calibri"/>
        <w:sz w:val="18"/>
        <w:szCs w:val="18"/>
      </w:rPr>
    </w:pPr>
    <w:r>
      <w:rPr>
        <w:rFonts w:ascii="Calibri" w:hAnsi="Calibri"/>
        <w:sz w:val="18"/>
        <w:szCs w:val="18"/>
      </w:rPr>
      <w:t>PRG-00</w:t>
    </w:r>
    <w:r w:rsidR="007C799D">
      <w:rPr>
        <w:rFonts w:ascii="Calibri" w:hAnsi="Calibri"/>
        <w:sz w:val="18"/>
        <w:szCs w:val="18"/>
      </w:rPr>
      <w:t>1</w:t>
    </w:r>
    <w:r w:rsidR="00397F73">
      <w:rPr>
        <w:rFonts w:ascii="Calibri" w:hAnsi="Calibri"/>
        <w:sz w:val="18"/>
        <w:szCs w:val="18"/>
      </w:rPr>
      <w:t>95</w:t>
    </w:r>
    <w:r w:rsidR="00837F2E">
      <w:rPr>
        <w:rFonts w:ascii="Calibri" w:hAnsi="Calibri"/>
        <w:sz w:val="18"/>
        <w:szCs w:val="18"/>
      </w:rPr>
      <w:tab/>
    </w:r>
    <w:r w:rsidR="00837F2E" w:rsidRPr="003E09BC">
      <w:rPr>
        <w:rFonts w:ascii="Calibri" w:hAnsi="Calibri"/>
        <w:sz w:val="18"/>
        <w:szCs w:val="18"/>
        <w:lang w:val="es-ES"/>
      </w:rPr>
      <w:t>Página</w:t>
    </w:r>
    <w:r w:rsidR="00B047CA">
      <w:rPr>
        <w:rFonts w:ascii="Calibri" w:hAnsi="Calibri"/>
        <w:sz w:val="18"/>
        <w:szCs w:val="18"/>
      </w:rPr>
      <w:fldChar w:fldCharType="begin"/>
    </w:r>
    <w:r w:rsidR="00837F2E">
      <w:rPr>
        <w:rFonts w:ascii="Calibri" w:hAnsi="Calibri"/>
        <w:sz w:val="18"/>
        <w:szCs w:val="18"/>
      </w:rPr>
      <w:instrText xml:space="preserve"> PAGE   \* MERGEFORMAT </w:instrText>
    </w:r>
    <w:r w:rsidR="00B047CA">
      <w:rPr>
        <w:rFonts w:ascii="Calibri" w:hAnsi="Calibri"/>
        <w:sz w:val="18"/>
        <w:szCs w:val="18"/>
      </w:rPr>
      <w:fldChar w:fldCharType="separate"/>
    </w:r>
    <w:r w:rsidR="00157FE8" w:rsidRPr="00157FE8">
      <w:rPr>
        <w:noProof/>
        <w:sz w:val="18"/>
        <w:szCs w:val="18"/>
      </w:rPr>
      <w:t>2</w:t>
    </w:r>
    <w:r w:rsidR="00B047CA">
      <w:rPr>
        <w:rFonts w:ascii="Calibri" w:hAnsi="Calibri"/>
        <w:sz w:val="18"/>
        <w:szCs w:val="18"/>
      </w:rPr>
      <w:fldChar w:fldCharType="end"/>
    </w:r>
  </w:p>
  <w:p w:rsidR="00837F2E" w:rsidRDefault="00837F2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BC" w:rsidRDefault="003E09B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06F" w:rsidRDefault="00CA706F">
      <w:pPr>
        <w:spacing w:after="0"/>
      </w:pPr>
      <w:r>
        <w:separator/>
      </w:r>
    </w:p>
  </w:footnote>
  <w:footnote w:type="continuationSeparator" w:id="1">
    <w:p w:rsidR="00CA706F" w:rsidRDefault="00CA706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BC" w:rsidRDefault="003E09B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47" w:type="dxa"/>
      <w:tblInd w:w="212" w:type="dxa"/>
      <w:tblLayout w:type="fixed"/>
      <w:tblCellMar>
        <w:left w:w="70" w:type="dxa"/>
        <w:right w:w="70" w:type="dxa"/>
      </w:tblCellMar>
      <w:tblLook w:val="0000"/>
    </w:tblPr>
    <w:tblGrid>
      <w:gridCol w:w="8647"/>
    </w:tblGrid>
    <w:tr w:rsidR="00837F2E">
      <w:trPr>
        <w:cantSplit/>
        <w:trHeight w:val="356"/>
      </w:trPr>
      <w:tc>
        <w:tcPr>
          <w:tcW w:w="8647" w:type="dxa"/>
          <w:vMerge w:val="restart"/>
          <w:tcBorders>
            <w:top w:val="single" w:sz="4" w:space="0" w:color="auto"/>
            <w:left w:val="single" w:sz="4" w:space="0" w:color="auto"/>
            <w:bottom w:val="single" w:sz="4" w:space="0" w:color="auto"/>
            <w:right w:val="single" w:sz="4" w:space="0" w:color="auto"/>
          </w:tcBorders>
          <w:vAlign w:val="center"/>
        </w:tcPr>
        <w:p w:rsidR="00837F2E" w:rsidRDefault="00B047CA">
          <w:pPr>
            <w:pStyle w:val="Ttulo2"/>
            <w:rPr>
              <w:b w:val="0"/>
              <w:lang w:val="es-ES"/>
            </w:rPr>
          </w:pPr>
          <w:r w:rsidRPr="00B047CA">
            <w:rPr>
              <w:noProof/>
              <w:lang w:val="es-ES"/>
            </w:rPr>
            <w:pict>
              <v:shapetype id="_x0000_t202" coordsize="21600,21600" o:spt="202" path="m,l,21600r21600,l21600,xe">
                <v:stroke joinstyle="miter"/>
                <v:path gradientshapeok="t" o:connecttype="rect"/>
              </v:shapetype>
              <v:shape id="_x0000_s1026" type="#_x0000_t202" style="position:absolute;left:0;text-align:left;margin-left:322.8pt;margin-top:16.85pt;width:96.65pt;height:78.3pt;z-index:251658240" wrapcoords="-185 0 -185 21340 21600 21340 21600 0 -185 0" stroked="f">
                <v:textbox style="mso-next-textbox:#_x0000_s1026" inset="0,0,0,0">
                  <w:txbxContent>
                    <w:p w:rsidR="00837F2E" w:rsidRPr="009F253E" w:rsidRDefault="00817C6E" w:rsidP="009F253E">
                      <w:pPr>
                        <w:pStyle w:val="Encabezado"/>
                        <w:tabs>
                          <w:tab w:val="clear" w:pos="4252"/>
                          <w:tab w:val="left" w:pos="3261"/>
                        </w:tabs>
                        <w:rPr>
                          <w:rFonts w:ascii="Arial" w:hAnsi="Arial"/>
                          <w:sz w:val="8"/>
                          <w:szCs w:val="8"/>
                          <w:lang w:val="es-ES"/>
                        </w:rPr>
                      </w:pPr>
                      <w:r>
                        <w:rPr>
                          <w:noProof/>
                          <w:lang w:val="es-ES" w:eastAsia="es-ES"/>
                        </w:rPr>
                        <w:drawing>
                          <wp:inline distT="0" distB="0" distL="0" distR="0">
                            <wp:extent cx="954405" cy="9144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54405" cy="914400"/>
                                    </a:xfrm>
                                    <a:prstGeom prst="rect">
                                      <a:avLst/>
                                    </a:prstGeom>
                                    <a:noFill/>
                                    <a:ln w="9525">
                                      <a:noFill/>
                                      <a:miter lim="800000"/>
                                      <a:headEnd/>
                                      <a:tailEnd/>
                                    </a:ln>
                                  </pic:spPr>
                                </pic:pic>
                              </a:graphicData>
                            </a:graphic>
                          </wp:inline>
                        </w:drawing>
                      </w:r>
                    </w:p>
                  </w:txbxContent>
                </v:textbox>
              </v:shape>
            </w:pict>
          </w:r>
          <w:r w:rsidRPr="00B047CA">
            <w:rPr>
              <w:noProof/>
              <w:lang w:val="es-ES"/>
            </w:rPr>
            <w:pict>
              <v:shape id="_x0000_s1025" type="#_x0000_t202" style="position:absolute;left:0;text-align:left;margin-left:-3.3pt;margin-top:43.75pt;width:54pt;height:48.1pt;z-index:251657216" filled="f" stroked="f">
                <v:textbox style="mso-next-textbox:#_x0000_s1025">
                  <w:txbxContent>
                    <w:p w:rsidR="00837F2E" w:rsidRDefault="00837F2E">
                      <w:pPr>
                        <w:jc w:val="center"/>
                        <w:rPr>
                          <w:rFonts w:ascii="Arial" w:hAnsi="Arial" w:cs="Arial"/>
                          <w:sz w:val="14"/>
                          <w:szCs w:val="14"/>
                        </w:rPr>
                      </w:pPr>
                      <w:r>
                        <w:rPr>
                          <w:rFonts w:ascii="Arial" w:hAnsi="Arial" w:cs="Arial"/>
                          <w:sz w:val="14"/>
                          <w:szCs w:val="14"/>
                        </w:rPr>
                        <w:t>I.E.S.</w:t>
                      </w:r>
                    </w:p>
                    <w:p w:rsidR="00837F2E" w:rsidRDefault="00837F2E">
                      <w:pPr>
                        <w:jc w:val="center"/>
                        <w:rPr>
                          <w:rFonts w:ascii="Arial" w:hAnsi="Arial" w:cs="Arial"/>
                          <w:sz w:val="14"/>
                          <w:szCs w:val="14"/>
                        </w:rPr>
                      </w:pPr>
                      <w:r>
                        <w:rPr>
                          <w:rFonts w:ascii="Arial" w:hAnsi="Arial" w:cs="Arial"/>
                          <w:sz w:val="14"/>
                          <w:szCs w:val="14"/>
                        </w:rPr>
                        <w:t>Santiago</w:t>
                      </w:r>
                    </w:p>
                    <w:p w:rsidR="00837F2E" w:rsidRDefault="00837F2E">
                      <w:pPr>
                        <w:jc w:val="center"/>
                        <w:rPr>
                          <w:rFonts w:ascii="Arial" w:hAnsi="Arial" w:cs="Arial"/>
                          <w:lang w:val="es-ES"/>
                        </w:rPr>
                      </w:pPr>
                      <w:r>
                        <w:rPr>
                          <w:rFonts w:ascii="Arial" w:hAnsi="Arial" w:cs="Arial"/>
                          <w:sz w:val="14"/>
                          <w:szCs w:val="14"/>
                          <w:lang w:val="es-ES"/>
                        </w:rPr>
                        <w:t>Hernández</w:t>
                      </w:r>
                    </w:p>
                  </w:txbxContent>
                </v:textbox>
              </v:shape>
            </w:pict>
          </w:r>
          <w:r w:rsidR="00837F2E" w:rsidRPr="00B047CA">
            <w:rPr>
              <w:b w:val="0"/>
              <w:lang w:val="es-ES"/>
            </w:rPr>
            <w:object w:dxaOrig="124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pt;height:96.7pt" o:ole="" fillcolor="window">
                <v:imagedata r:id="rId2" o:title=""/>
              </v:shape>
              <o:OLEObject Type="Embed" ProgID="Word.Picture.8" ShapeID="_x0000_i1025" DrawAspect="Content" ObjectID="_1762326396" r:id="rId3"/>
            </w:object>
          </w:r>
        </w:p>
      </w:tc>
    </w:tr>
    <w:tr w:rsidR="00837F2E">
      <w:trPr>
        <w:cantSplit/>
        <w:trHeight w:val="476"/>
      </w:trPr>
      <w:tc>
        <w:tcPr>
          <w:tcW w:w="8647" w:type="dxa"/>
          <w:vMerge/>
          <w:tcBorders>
            <w:left w:val="single" w:sz="4" w:space="0" w:color="auto"/>
            <w:bottom w:val="single" w:sz="4" w:space="0" w:color="auto"/>
            <w:right w:val="single" w:sz="4" w:space="0" w:color="auto"/>
          </w:tcBorders>
        </w:tcPr>
        <w:p w:rsidR="00837F2E" w:rsidRDefault="00837F2E">
          <w:pPr>
            <w:pStyle w:val="Ttulo2"/>
            <w:rPr>
              <w:lang w:val="es-ES"/>
            </w:rPr>
          </w:pPr>
        </w:p>
      </w:tc>
    </w:tr>
    <w:tr w:rsidR="00837F2E">
      <w:trPr>
        <w:cantSplit/>
        <w:trHeight w:val="1373"/>
      </w:trPr>
      <w:tc>
        <w:tcPr>
          <w:tcW w:w="8647" w:type="dxa"/>
          <w:vMerge/>
          <w:tcBorders>
            <w:left w:val="single" w:sz="4" w:space="0" w:color="auto"/>
            <w:bottom w:val="single" w:sz="4" w:space="0" w:color="auto"/>
            <w:right w:val="single" w:sz="4" w:space="0" w:color="auto"/>
          </w:tcBorders>
          <w:vAlign w:val="center"/>
        </w:tcPr>
        <w:p w:rsidR="00837F2E" w:rsidRDefault="00837F2E">
          <w:pPr>
            <w:pStyle w:val="Ttulo2"/>
            <w:rPr>
              <w:lang w:val="es-ES"/>
            </w:rPr>
          </w:pPr>
        </w:p>
      </w:tc>
    </w:tr>
  </w:tbl>
  <w:p w:rsidR="00837F2E" w:rsidRDefault="00837F2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BC" w:rsidRDefault="003E09BC">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2E" w:rsidRPr="00397F73" w:rsidRDefault="00837F2E">
    <w:pPr>
      <w:pStyle w:val="Encabezado"/>
      <w:pBdr>
        <w:bottom w:val="thickThinSmallGap" w:sz="24" w:space="1" w:color="622423"/>
      </w:pBdr>
      <w:tabs>
        <w:tab w:val="clear" w:pos="4252"/>
      </w:tabs>
      <w:rPr>
        <w:rFonts w:ascii="Cambria" w:hAnsi="Cambria"/>
        <w:lang w:val="es-ES"/>
      </w:rPr>
    </w:pPr>
    <w:r w:rsidRPr="00397F73">
      <w:rPr>
        <w:rFonts w:ascii="Cambria" w:hAnsi="Cambria"/>
        <w:lang w:val="es-ES"/>
      </w:rPr>
      <w:t>I.E.S. “Santiago Hernández”</w:t>
    </w:r>
    <w:r w:rsidRPr="00397F73">
      <w:rPr>
        <w:rFonts w:ascii="Cambria" w:hAnsi="Cambria"/>
        <w:lang w:val="es-ES"/>
      </w:rPr>
      <w:tab/>
      <w:t xml:space="preserve">Ciclo: Desarrollo de Aplicaciones </w:t>
    </w:r>
    <w:r w:rsidR="00397F73" w:rsidRPr="00397F73">
      <w:rPr>
        <w:rFonts w:ascii="Cambria" w:hAnsi="Cambria"/>
        <w:lang w:val="es-ES"/>
      </w:rPr>
      <w:t>web</w:t>
    </w:r>
  </w:p>
  <w:p w:rsidR="00837F2E" w:rsidRPr="00397F73" w:rsidRDefault="00837F2E">
    <w:pPr>
      <w:pStyle w:val="Encabezado"/>
      <w:pBdr>
        <w:bottom w:val="thickThinSmallGap" w:sz="24" w:space="1" w:color="622423"/>
      </w:pBdr>
      <w:tabs>
        <w:tab w:val="clear" w:pos="4252"/>
      </w:tabs>
      <w:rPr>
        <w:rFonts w:ascii="Cambria" w:hAnsi="Cambria"/>
        <w:lang w:val="es-ES"/>
      </w:rPr>
    </w:pPr>
    <w:r w:rsidRPr="00397F73">
      <w:rPr>
        <w:rFonts w:ascii="Cambria" w:hAnsi="Cambria"/>
        <w:lang w:val="es-ES"/>
      </w:rPr>
      <w:t xml:space="preserve">Familia Profesional: Informática y Comunicaciones </w:t>
    </w:r>
  </w:p>
  <w:p w:rsidR="00837F2E" w:rsidRPr="00397F73" w:rsidRDefault="00837F2E" w:rsidP="0071391B">
    <w:pPr>
      <w:pStyle w:val="Encabezado"/>
      <w:pBdr>
        <w:bottom w:val="thickThinSmallGap" w:sz="24" w:space="1" w:color="622423"/>
      </w:pBdr>
      <w:tabs>
        <w:tab w:val="clear" w:pos="4252"/>
      </w:tabs>
      <w:rPr>
        <w:lang w:val="es-ES"/>
      </w:rPr>
    </w:pPr>
    <w:r w:rsidRPr="00397F73">
      <w:rPr>
        <w:rFonts w:ascii="Cambria" w:hAnsi="Cambria"/>
        <w:lang w:val="es-ES"/>
      </w:rPr>
      <w:t xml:space="preserve">Módulo Profesional: </w:t>
    </w:r>
    <w:r w:rsidR="0071391B" w:rsidRPr="00397F73">
      <w:rPr>
        <w:rFonts w:ascii="Cambria" w:hAnsi="Cambria"/>
        <w:lang w:val="es-ES"/>
      </w:rPr>
      <w:t>Formación en Centros de Trabajo (FCT)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7"/>
    <w:lvl w:ilvl="0">
      <w:start w:val="1"/>
      <w:numFmt w:val="bullet"/>
      <w:lvlText w:val=""/>
      <w:lvlJc w:val="left"/>
      <w:pPr>
        <w:tabs>
          <w:tab w:val="num" w:pos="720"/>
        </w:tabs>
        <w:ind w:left="720" w:hanging="360"/>
      </w:pPr>
      <w:rPr>
        <w:rFonts w:ascii="Symbol" w:hAnsi="Symbol"/>
      </w:rPr>
    </w:lvl>
  </w:abstractNum>
  <w:abstractNum w:abstractNumId="2">
    <w:nsid w:val="002A0258"/>
    <w:multiLevelType w:val="hybridMultilevel"/>
    <w:tmpl w:val="581ED45A"/>
    <w:lvl w:ilvl="0" w:tplc="C69CEA94">
      <w:start w:val="1"/>
      <w:numFmt w:val="lowerLetter"/>
      <w:lvlText w:val="%1)"/>
      <w:lvlJc w:val="left"/>
      <w:pPr>
        <w:tabs>
          <w:tab w:val="num" w:pos="1101"/>
        </w:tabs>
        <w:ind w:left="1101"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
    <w:nsid w:val="0376696E"/>
    <w:multiLevelType w:val="hybridMultilevel"/>
    <w:tmpl w:val="670EE032"/>
    <w:lvl w:ilvl="0" w:tplc="A5BA7F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7C69A5"/>
    <w:multiLevelType w:val="hybridMultilevel"/>
    <w:tmpl w:val="56963996"/>
    <w:lvl w:ilvl="0" w:tplc="C69CEA94">
      <w:start w:val="1"/>
      <w:numFmt w:val="lowerLetter"/>
      <w:lvlText w:val="%1)"/>
      <w:lvlJc w:val="left"/>
      <w:pPr>
        <w:tabs>
          <w:tab w:val="num" w:pos="1101"/>
        </w:tabs>
        <w:ind w:left="1101"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069D52DC"/>
    <w:multiLevelType w:val="hybridMultilevel"/>
    <w:tmpl w:val="14C40856"/>
    <w:lvl w:ilvl="0" w:tplc="C69CEA94">
      <w:start w:val="1"/>
      <w:numFmt w:val="lowerLetter"/>
      <w:lvlText w:val="%1)"/>
      <w:lvlJc w:val="left"/>
      <w:pPr>
        <w:tabs>
          <w:tab w:val="num" w:pos="1101"/>
        </w:tabs>
        <w:ind w:left="1101"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6">
    <w:nsid w:val="083E600B"/>
    <w:multiLevelType w:val="hybridMultilevel"/>
    <w:tmpl w:val="79F4ED7E"/>
    <w:lvl w:ilvl="0" w:tplc="CFA0AE12">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7">
    <w:nsid w:val="092200A0"/>
    <w:multiLevelType w:val="hybridMultilevel"/>
    <w:tmpl w:val="70F86110"/>
    <w:lvl w:ilvl="0" w:tplc="0C0A000F">
      <w:start w:val="1"/>
      <w:numFmt w:val="decimal"/>
      <w:lvlText w:val="%1."/>
      <w:lvlJc w:val="left"/>
      <w:pPr>
        <w:ind w:left="720" w:hanging="360"/>
      </w:pPr>
      <w:rPr>
        <w:rFonts w:hint="default"/>
      </w:rPr>
    </w:lvl>
    <w:lvl w:ilvl="1" w:tplc="0C0A0005">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EBF6D11"/>
    <w:multiLevelType w:val="hybridMultilevel"/>
    <w:tmpl w:val="D8889A7E"/>
    <w:lvl w:ilvl="0" w:tplc="C69CEA94">
      <w:start w:val="1"/>
      <w:numFmt w:val="lowerLetter"/>
      <w:lvlText w:val="%1)"/>
      <w:lvlJc w:val="left"/>
      <w:pPr>
        <w:tabs>
          <w:tab w:val="num" w:pos="1101"/>
        </w:tabs>
        <w:ind w:left="1101"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16BE3F3C"/>
    <w:multiLevelType w:val="hybridMultilevel"/>
    <w:tmpl w:val="5A58546E"/>
    <w:lvl w:ilvl="0" w:tplc="C69CEA94">
      <w:start w:val="1"/>
      <w:numFmt w:val="lowerLetter"/>
      <w:lvlText w:val="%1)"/>
      <w:lvlJc w:val="left"/>
      <w:pPr>
        <w:tabs>
          <w:tab w:val="num" w:pos="1101"/>
        </w:tabs>
        <w:ind w:left="1101"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0">
    <w:nsid w:val="1B857656"/>
    <w:multiLevelType w:val="hybridMultilevel"/>
    <w:tmpl w:val="005077AC"/>
    <w:lvl w:ilvl="0" w:tplc="8154F240">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1C9073F1"/>
    <w:multiLevelType w:val="hybridMultilevel"/>
    <w:tmpl w:val="E26CD570"/>
    <w:lvl w:ilvl="0" w:tplc="0C0A000F">
      <w:start w:val="1"/>
      <w:numFmt w:val="decimal"/>
      <w:lvlText w:val="%1."/>
      <w:lvlJc w:val="left"/>
      <w:pPr>
        <w:ind w:left="720" w:hanging="360"/>
      </w:pPr>
      <w:rPr>
        <w:rFonts w:hint="default"/>
      </w:rPr>
    </w:lvl>
    <w:lvl w:ilvl="1" w:tplc="C7049EA4">
      <w:numFmt w:val="bullet"/>
      <w:lvlText w:val="-"/>
      <w:lvlJc w:val="left"/>
      <w:pPr>
        <w:ind w:left="1440" w:hanging="360"/>
      </w:pPr>
      <w:rPr>
        <w:rFonts w:ascii="Calibri" w:eastAsia="Times New Roman" w:hAnsi="Calibri"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05814AA"/>
    <w:multiLevelType w:val="hybridMultilevel"/>
    <w:tmpl w:val="DB90D2D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3">
    <w:nsid w:val="2242742F"/>
    <w:multiLevelType w:val="hybridMultilevel"/>
    <w:tmpl w:val="F00C8344"/>
    <w:lvl w:ilvl="0" w:tplc="C69CEA94">
      <w:start w:val="1"/>
      <w:numFmt w:val="lowerLetter"/>
      <w:lvlText w:val="%1)"/>
      <w:lvlJc w:val="left"/>
      <w:pPr>
        <w:tabs>
          <w:tab w:val="num" w:pos="1101"/>
        </w:tabs>
        <w:ind w:left="1101"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4">
    <w:nsid w:val="24033925"/>
    <w:multiLevelType w:val="hybridMultilevel"/>
    <w:tmpl w:val="1A72F634"/>
    <w:lvl w:ilvl="0" w:tplc="C69CEA94">
      <w:start w:val="1"/>
      <w:numFmt w:val="lowerLetter"/>
      <w:lvlText w:val="%1)"/>
      <w:lvlJc w:val="left"/>
      <w:pPr>
        <w:tabs>
          <w:tab w:val="num" w:pos="1101"/>
        </w:tabs>
        <w:ind w:left="1101" w:hanging="360"/>
      </w:pPr>
      <w:rPr>
        <w:rFonts w:hint="default"/>
      </w:rPr>
    </w:lvl>
    <w:lvl w:ilvl="1" w:tplc="0C0A0019">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5">
    <w:nsid w:val="27731F85"/>
    <w:multiLevelType w:val="hybridMultilevel"/>
    <w:tmpl w:val="E1729380"/>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6">
    <w:nsid w:val="2F5C2207"/>
    <w:multiLevelType w:val="hybridMultilevel"/>
    <w:tmpl w:val="35904D84"/>
    <w:lvl w:ilvl="0" w:tplc="C69CEA94">
      <w:start w:val="1"/>
      <w:numFmt w:val="lowerLetter"/>
      <w:lvlText w:val="%1)"/>
      <w:lvlJc w:val="left"/>
      <w:pPr>
        <w:tabs>
          <w:tab w:val="num" w:pos="1101"/>
        </w:tabs>
        <w:ind w:left="1101"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37353266"/>
    <w:multiLevelType w:val="hybridMultilevel"/>
    <w:tmpl w:val="54187D0A"/>
    <w:lvl w:ilvl="0" w:tplc="C69CEA94">
      <w:start w:val="1"/>
      <w:numFmt w:val="lowerLetter"/>
      <w:lvlText w:val="%1)"/>
      <w:lvlJc w:val="left"/>
      <w:pPr>
        <w:tabs>
          <w:tab w:val="num" w:pos="1101"/>
        </w:tabs>
        <w:ind w:left="1101"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3A6D322B"/>
    <w:multiLevelType w:val="hybridMultilevel"/>
    <w:tmpl w:val="8E5CD44C"/>
    <w:lvl w:ilvl="0" w:tplc="C69CEA94">
      <w:start w:val="1"/>
      <w:numFmt w:val="lowerLetter"/>
      <w:lvlText w:val="%1)"/>
      <w:lvlJc w:val="left"/>
      <w:pPr>
        <w:tabs>
          <w:tab w:val="num" w:pos="1101"/>
        </w:tabs>
        <w:ind w:left="1101"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9">
    <w:nsid w:val="3D8C5DEC"/>
    <w:multiLevelType w:val="hybridMultilevel"/>
    <w:tmpl w:val="E5D247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0391A05"/>
    <w:multiLevelType w:val="hybridMultilevel"/>
    <w:tmpl w:val="B4884B92"/>
    <w:lvl w:ilvl="0" w:tplc="C69CEA94">
      <w:start w:val="1"/>
      <w:numFmt w:val="lowerLetter"/>
      <w:lvlText w:val="%1)"/>
      <w:lvlJc w:val="left"/>
      <w:pPr>
        <w:tabs>
          <w:tab w:val="num" w:pos="1101"/>
        </w:tabs>
        <w:ind w:left="1101"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4FD0166A"/>
    <w:multiLevelType w:val="hybridMultilevel"/>
    <w:tmpl w:val="7C4CEC0C"/>
    <w:lvl w:ilvl="0" w:tplc="42CAC008">
      <w:start w:val="1"/>
      <w:numFmt w:val="decimal"/>
      <w:lvlText w:val="%1."/>
      <w:lvlJc w:val="left"/>
      <w:pPr>
        <w:ind w:left="360" w:hanging="360"/>
      </w:pPr>
      <w:rPr>
        <w:rFonts w:ascii="Calibri" w:eastAsia="Times New Roman" w:hAnsi="Calibri" w:cs="Times New Roman"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5AE1273B"/>
    <w:multiLevelType w:val="hybridMultilevel"/>
    <w:tmpl w:val="5A98CFF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C5F6F3E"/>
    <w:multiLevelType w:val="hybridMultilevel"/>
    <w:tmpl w:val="83AAA42C"/>
    <w:lvl w:ilvl="0" w:tplc="5DEEF7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C6734C2"/>
    <w:multiLevelType w:val="hybridMultilevel"/>
    <w:tmpl w:val="1492A248"/>
    <w:lvl w:ilvl="0" w:tplc="F0381A8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D6F475F"/>
    <w:multiLevelType w:val="hybridMultilevel"/>
    <w:tmpl w:val="99247434"/>
    <w:lvl w:ilvl="0" w:tplc="E2A09566">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6B1741C"/>
    <w:multiLevelType w:val="hybridMultilevel"/>
    <w:tmpl w:val="46F2055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7">
    <w:nsid w:val="6B5036A7"/>
    <w:multiLevelType w:val="hybridMultilevel"/>
    <w:tmpl w:val="B69864CC"/>
    <w:lvl w:ilvl="0" w:tplc="525E65AC">
      <w:start w:val="1"/>
      <w:numFmt w:val="lowerLetter"/>
      <w:lvlText w:val="%1)"/>
      <w:lvlJc w:val="left"/>
      <w:pPr>
        <w:tabs>
          <w:tab w:val="num" w:pos="1080"/>
        </w:tabs>
        <w:ind w:left="1080" w:hanging="360"/>
      </w:pPr>
      <w:rPr>
        <w:rFonts w:ascii="Arial" w:hAnsi="Arial" w:hint="default"/>
        <w:b w:val="0"/>
        <w:i w:val="0"/>
        <w:sz w:val="20"/>
        <w:szCs w:val="2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nsid w:val="6D756563"/>
    <w:multiLevelType w:val="hybridMultilevel"/>
    <w:tmpl w:val="C61841C2"/>
    <w:lvl w:ilvl="0" w:tplc="C69CEA94">
      <w:start w:val="1"/>
      <w:numFmt w:val="lowerLetter"/>
      <w:lvlText w:val="%1)"/>
      <w:lvlJc w:val="left"/>
      <w:pPr>
        <w:tabs>
          <w:tab w:val="num" w:pos="1101"/>
        </w:tabs>
        <w:ind w:left="1101"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nsid w:val="6ED35573"/>
    <w:multiLevelType w:val="hybridMultilevel"/>
    <w:tmpl w:val="C3C869B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D101D46"/>
    <w:multiLevelType w:val="hybridMultilevel"/>
    <w:tmpl w:val="005077AC"/>
    <w:lvl w:ilvl="0" w:tplc="8154F240">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7FDF6599"/>
    <w:multiLevelType w:val="hybridMultilevel"/>
    <w:tmpl w:val="E29E8C18"/>
    <w:lvl w:ilvl="0" w:tplc="C69CEA94">
      <w:start w:val="1"/>
      <w:numFmt w:val="lowerLetter"/>
      <w:lvlText w:val="%1)"/>
      <w:lvlJc w:val="left"/>
      <w:pPr>
        <w:tabs>
          <w:tab w:val="num" w:pos="1101"/>
        </w:tabs>
        <w:ind w:left="1101"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num w:numId="1">
    <w:abstractNumId w:val="0"/>
  </w:num>
  <w:num w:numId="2">
    <w:abstractNumId w:val="10"/>
  </w:num>
  <w:num w:numId="3">
    <w:abstractNumId w:val="30"/>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5"/>
  </w:num>
  <w:num w:numId="13">
    <w:abstractNumId w:val="5"/>
  </w:num>
  <w:num w:numId="14">
    <w:abstractNumId w:val="31"/>
  </w:num>
  <w:num w:numId="15">
    <w:abstractNumId w:val="18"/>
  </w:num>
  <w:num w:numId="16">
    <w:abstractNumId w:val="9"/>
  </w:num>
  <w:num w:numId="17">
    <w:abstractNumId w:val="13"/>
  </w:num>
  <w:num w:numId="18">
    <w:abstractNumId w:val="2"/>
  </w:num>
  <w:num w:numId="19">
    <w:abstractNumId w:val="14"/>
  </w:num>
  <w:num w:numId="20">
    <w:abstractNumId w:val="1"/>
  </w:num>
  <w:num w:numId="21">
    <w:abstractNumId w:val="19"/>
  </w:num>
  <w:num w:numId="22">
    <w:abstractNumId w:val="3"/>
  </w:num>
  <w:num w:numId="23">
    <w:abstractNumId w:val="23"/>
  </w:num>
  <w:num w:numId="24">
    <w:abstractNumId w:val="24"/>
  </w:num>
  <w:num w:numId="25">
    <w:abstractNumId w:val="11"/>
  </w:num>
  <w:num w:numId="26">
    <w:abstractNumId w:val="29"/>
  </w:num>
  <w:num w:numId="27">
    <w:abstractNumId w:val="15"/>
  </w:num>
  <w:num w:numId="28">
    <w:abstractNumId w:val="6"/>
  </w:num>
  <w:num w:numId="29">
    <w:abstractNumId w:val="12"/>
  </w:num>
  <w:num w:numId="30">
    <w:abstractNumId w:val="7"/>
  </w:num>
  <w:num w:numId="31">
    <w:abstractNumId w:val="22"/>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727DE"/>
    <w:rsid w:val="0000659D"/>
    <w:rsid w:val="00014CB8"/>
    <w:rsid w:val="00054DEE"/>
    <w:rsid w:val="00081288"/>
    <w:rsid w:val="00092D50"/>
    <w:rsid w:val="00093588"/>
    <w:rsid w:val="00094B47"/>
    <w:rsid w:val="000D7AC8"/>
    <w:rsid w:val="000E45B9"/>
    <w:rsid w:val="000E6A8A"/>
    <w:rsid w:val="000E7281"/>
    <w:rsid w:val="000F09EB"/>
    <w:rsid w:val="0010001C"/>
    <w:rsid w:val="00106DF0"/>
    <w:rsid w:val="00120274"/>
    <w:rsid w:val="00157FE8"/>
    <w:rsid w:val="00186EAF"/>
    <w:rsid w:val="001973D8"/>
    <w:rsid w:val="001B2CEB"/>
    <w:rsid w:val="001C7252"/>
    <w:rsid w:val="001E4CED"/>
    <w:rsid w:val="00200B9E"/>
    <w:rsid w:val="00222130"/>
    <w:rsid w:val="0027224C"/>
    <w:rsid w:val="002748DA"/>
    <w:rsid w:val="00284F4B"/>
    <w:rsid w:val="00287AF0"/>
    <w:rsid w:val="002A14AE"/>
    <w:rsid w:val="002A4DF2"/>
    <w:rsid w:val="002C4E5A"/>
    <w:rsid w:val="002D4344"/>
    <w:rsid w:val="002D7BB1"/>
    <w:rsid w:val="00303568"/>
    <w:rsid w:val="00335A94"/>
    <w:rsid w:val="003409C0"/>
    <w:rsid w:val="00347DAD"/>
    <w:rsid w:val="00374F69"/>
    <w:rsid w:val="00381420"/>
    <w:rsid w:val="00385B42"/>
    <w:rsid w:val="00385C59"/>
    <w:rsid w:val="00397F73"/>
    <w:rsid w:val="003B1654"/>
    <w:rsid w:val="003C2BAB"/>
    <w:rsid w:val="003C58B5"/>
    <w:rsid w:val="003C7EE0"/>
    <w:rsid w:val="003D3425"/>
    <w:rsid w:val="003E0700"/>
    <w:rsid w:val="003E09BC"/>
    <w:rsid w:val="003F6186"/>
    <w:rsid w:val="00444CFD"/>
    <w:rsid w:val="00466676"/>
    <w:rsid w:val="004701F5"/>
    <w:rsid w:val="004A33EE"/>
    <w:rsid w:val="004A5EDB"/>
    <w:rsid w:val="0051797C"/>
    <w:rsid w:val="00542075"/>
    <w:rsid w:val="00553ED8"/>
    <w:rsid w:val="00595B43"/>
    <w:rsid w:val="005A2A1D"/>
    <w:rsid w:val="005A663D"/>
    <w:rsid w:val="005B4D00"/>
    <w:rsid w:val="005D18FE"/>
    <w:rsid w:val="005E6E8D"/>
    <w:rsid w:val="006011D5"/>
    <w:rsid w:val="00605F77"/>
    <w:rsid w:val="00610792"/>
    <w:rsid w:val="00631055"/>
    <w:rsid w:val="00652F18"/>
    <w:rsid w:val="00675010"/>
    <w:rsid w:val="00680B11"/>
    <w:rsid w:val="006856D4"/>
    <w:rsid w:val="00693E30"/>
    <w:rsid w:val="006B47C8"/>
    <w:rsid w:val="006B55DF"/>
    <w:rsid w:val="006C5B1C"/>
    <w:rsid w:val="006D1EA8"/>
    <w:rsid w:val="00710770"/>
    <w:rsid w:val="0071391B"/>
    <w:rsid w:val="00722852"/>
    <w:rsid w:val="00743A3A"/>
    <w:rsid w:val="0076204E"/>
    <w:rsid w:val="007672DE"/>
    <w:rsid w:val="007B4F9A"/>
    <w:rsid w:val="007C799D"/>
    <w:rsid w:val="007E52E1"/>
    <w:rsid w:val="00812194"/>
    <w:rsid w:val="008125A8"/>
    <w:rsid w:val="00816A3C"/>
    <w:rsid w:val="00817C6E"/>
    <w:rsid w:val="00837F2E"/>
    <w:rsid w:val="00883F19"/>
    <w:rsid w:val="00890A9B"/>
    <w:rsid w:val="008A783E"/>
    <w:rsid w:val="008B0D23"/>
    <w:rsid w:val="008B2EBA"/>
    <w:rsid w:val="008D3B53"/>
    <w:rsid w:val="008F1CAC"/>
    <w:rsid w:val="008F541D"/>
    <w:rsid w:val="008F738C"/>
    <w:rsid w:val="00903778"/>
    <w:rsid w:val="009060C1"/>
    <w:rsid w:val="00941ECC"/>
    <w:rsid w:val="00963F50"/>
    <w:rsid w:val="00966178"/>
    <w:rsid w:val="009B0E05"/>
    <w:rsid w:val="009B0E55"/>
    <w:rsid w:val="009B6D60"/>
    <w:rsid w:val="009E3BCA"/>
    <w:rsid w:val="009E4E94"/>
    <w:rsid w:val="009F253E"/>
    <w:rsid w:val="009F29A9"/>
    <w:rsid w:val="00A05843"/>
    <w:rsid w:val="00A079DB"/>
    <w:rsid w:val="00A14F8D"/>
    <w:rsid w:val="00A314AA"/>
    <w:rsid w:val="00A526CC"/>
    <w:rsid w:val="00A727DE"/>
    <w:rsid w:val="00A77DFC"/>
    <w:rsid w:val="00A901FB"/>
    <w:rsid w:val="00A92D07"/>
    <w:rsid w:val="00AA4AAA"/>
    <w:rsid w:val="00AD73C7"/>
    <w:rsid w:val="00AE3838"/>
    <w:rsid w:val="00AE4B7A"/>
    <w:rsid w:val="00B047CA"/>
    <w:rsid w:val="00B072EC"/>
    <w:rsid w:val="00B10DCB"/>
    <w:rsid w:val="00B141D5"/>
    <w:rsid w:val="00B260B4"/>
    <w:rsid w:val="00B33BB1"/>
    <w:rsid w:val="00B3588A"/>
    <w:rsid w:val="00B37287"/>
    <w:rsid w:val="00B379D2"/>
    <w:rsid w:val="00BB543C"/>
    <w:rsid w:val="00BB7CF3"/>
    <w:rsid w:val="00BC17C6"/>
    <w:rsid w:val="00BE7BAD"/>
    <w:rsid w:val="00C15AAE"/>
    <w:rsid w:val="00C24512"/>
    <w:rsid w:val="00C42FE7"/>
    <w:rsid w:val="00C44C79"/>
    <w:rsid w:val="00C62BC6"/>
    <w:rsid w:val="00C65270"/>
    <w:rsid w:val="00C65BAB"/>
    <w:rsid w:val="00C702A2"/>
    <w:rsid w:val="00C80B53"/>
    <w:rsid w:val="00CA1D21"/>
    <w:rsid w:val="00CA706F"/>
    <w:rsid w:val="00CE31D9"/>
    <w:rsid w:val="00CE7F0E"/>
    <w:rsid w:val="00D0150D"/>
    <w:rsid w:val="00D26519"/>
    <w:rsid w:val="00D752D2"/>
    <w:rsid w:val="00D82026"/>
    <w:rsid w:val="00DA07C5"/>
    <w:rsid w:val="00DB0E6B"/>
    <w:rsid w:val="00DB53F2"/>
    <w:rsid w:val="00DD2621"/>
    <w:rsid w:val="00DE73CB"/>
    <w:rsid w:val="00E11B2A"/>
    <w:rsid w:val="00E2649D"/>
    <w:rsid w:val="00E428F2"/>
    <w:rsid w:val="00E53FD2"/>
    <w:rsid w:val="00E559AB"/>
    <w:rsid w:val="00E664F0"/>
    <w:rsid w:val="00E830C2"/>
    <w:rsid w:val="00E94819"/>
    <w:rsid w:val="00EB09E2"/>
    <w:rsid w:val="00EB749B"/>
    <w:rsid w:val="00ED0622"/>
    <w:rsid w:val="00EE6467"/>
    <w:rsid w:val="00F345CE"/>
    <w:rsid w:val="00F51A5E"/>
    <w:rsid w:val="00F74086"/>
    <w:rsid w:val="00F842A5"/>
    <w:rsid w:val="00FB143A"/>
    <w:rsid w:val="00FC08D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7CA"/>
    <w:pPr>
      <w:suppressAutoHyphens/>
      <w:spacing w:after="80"/>
    </w:pPr>
    <w:rPr>
      <w:rFonts w:ascii="Times New Roman" w:eastAsia="Times New Roman" w:hAnsi="Times New Roman"/>
      <w:lang w:val="en-GB" w:eastAsia="ar-SA"/>
    </w:rPr>
  </w:style>
  <w:style w:type="paragraph" w:styleId="Ttulo1">
    <w:name w:val="heading 1"/>
    <w:basedOn w:val="Normal"/>
    <w:next w:val="Normal"/>
    <w:qFormat/>
    <w:rsid w:val="00B047CA"/>
    <w:pPr>
      <w:keepNext/>
      <w:jc w:val="center"/>
      <w:outlineLvl w:val="0"/>
    </w:pPr>
    <w:rPr>
      <w:rFonts w:ascii="Calibri" w:hAnsi="Calibri"/>
      <w:b/>
      <w:bCs/>
      <w:sz w:val="24"/>
      <w:lang w:val="es-ES"/>
    </w:rPr>
  </w:style>
  <w:style w:type="paragraph" w:styleId="Ttulo2">
    <w:name w:val="heading 2"/>
    <w:basedOn w:val="Normal"/>
    <w:next w:val="Normal"/>
    <w:qFormat/>
    <w:rsid w:val="00B047CA"/>
    <w:pPr>
      <w:keepNext/>
      <w:keepLines/>
      <w:widowControl w:val="0"/>
      <w:numPr>
        <w:ilvl w:val="1"/>
        <w:numId w:val="1"/>
      </w:numPr>
      <w:spacing w:before="120"/>
      <w:outlineLvl w:val="1"/>
    </w:pPr>
    <w:rPr>
      <w:b/>
      <w:sz w:val="24"/>
      <w:szCs w:val="24"/>
    </w:rPr>
  </w:style>
  <w:style w:type="paragraph" w:styleId="Ttulo3">
    <w:name w:val="heading 3"/>
    <w:basedOn w:val="Normal"/>
    <w:next w:val="Normal"/>
    <w:link w:val="Ttulo3Car"/>
    <w:uiPriority w:val="9"/>
    <w:semiHidden/>
    <w:unhideWhenUsed/>
    <w:qFormat/>
    <w:rsid w:val="00710770"/>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nhideWhenUsed/>
    <w:rsid w:val="00B047CA"/>
    <w:pPr>
      <w:tabs>
        <w:tab w:val="center" w:pos="4252"/>
        <w:tab w:val="right" w:pos="8504"/>
      </w:tabs>
      <w:spacing w:after="0"/>
    </w:pPr>
  </w:style>
  <w:style w:type="character" w:customStyle="1" w:styleId="EncabezadoCar">
    <w:name w:val="Encabezado Car"/>
    <w:basedOn w:val="Fuentedeprrafopredeter"/>
    <w:rsid w:val="00B047CA"/>
  </w:style>
  <w:style w:type="paragraph" w:styleId="Piedepgina">
    <w:name w:val="footer"/>
    <w:basedOn w:val="Normal"/>
    <w:unhideWhenUsed/>
    <w:rsid w:val="00B047CA"/>
    <w:pPr>
      <w:tabs>
        <w:tab w:val="center" w:pos="4252"/>
        <w:tab w:val="right" w:pos="8504"/>
      </w:tabs>
      <w:spacing w:after="0"/>
    </w:pPr>
  </w:style>
  <w:style w:type="character" w:customStyle="1" w:styleId="PiedepginaCar">
    <w:name w:val="Pie de página Car"/>
    <w:basedOn w:val="Fuentedeprrafopredeter"/>
    <w:rsid w:val="00B047CA"/>
  </w:style>
  <w:style w:type="character" w:customStyle="1" w:styleId="Ttulo2Car">
    <w:name w:val="Título 2 Car"/>
    <w:rsid w:val="00B047CA"/>
    <w:rPr>
      <w:rFonts w:ascii="Times New Roman" w:eastAsia="Times New Roman" w:hAnsi="Times New Roman" w:cs="Times New Roman"/>
      <w:b/>
      <w:sz w:val="24"/>
      <w:szCs w:val="24"/>
      <w:lang w:eastAsia="ar-SA"/>
    </w:rPr>
  </w:style>
  <w:style w:type="paragraph" w:styleId="Textodeglobo">
    <w:name w:val="Balloon Text"/>
    <w:basedOn w:val="Normal"/>
    <w:semiHidden/>
    <w:unhideWhenUsed/>
    <w:rsid w:val="00B047CA"/>
    <w:pPr>
      <w:spacing w:after="0"/>
    </w:pPr>
    <w:rPr>
      <w:rFonts w:ascii="Tahoma" w:hAnsi="Tahoma" w:cs="Tahoma"/>
      <w:sz w:val="16"/>
      <w:szCs w:val="16"/>
    </w:rPr>
  </w:style>
  <w:style w:type="character" w:customStyle="1" w:styleId="TextodegloboCar">
    <w:name w:val="Texto de globo Car"/>
    <w:semiHidden/>
    <w:rsid w:val="00B047CA"/>
    <w:rPr>
      <w:rFonts w:ascii="Tahoma" w:hAnsi="Tahoma" w:cs="Tahoma"/>
      <w:sz w:val="16"/>
      <w:szCs w:val="16"/>
    </w:rPr>
  </w:style>
  <w:style w:type="paragraph" w:styleId="TDC1">
    <w:name w:val="toc 1"/>
    <w:basedOn w:val="Normal"/>
    <w:next w:val="Normal"/>
    <w:uiPriority w:val="39"/>
    <w:rsid w:val="00B047CA"/>
  </w:style>
  <w:style w:type="character" w:styleId="Hipervnculo">
    <w:name w:val="Hyperlink"/>
    <w:uiPriority w:val="99"/>
    <w:rsid w:val="00B047CA"/>
    <w:rPr>
      <w:color w:val="0000FF"/>
      <w:u w:val="single"/>
    </w:rPr>
  </w:style>
  <w:style w:type="paragraph" w:styleId="Sangradetextonormal">
    <w:name w:val="Body Text Indent"/>
    <w:basedOn w:val="Normal"/>
    <w:semiHidden/>
    <w:rsid w:val="00B047CA"/>
    <w:pPr>
      <w:ind w:firstLine="360"/>
      <w:jc w:val="both"/>
    </w:pPr>
    <w:rPr>
      <w:rFonts w:ascii="Calibri" w:hAnsi="Calibri"/>
      <w:sz w:val="24"/>
      <w:lang w:val="es-ES"/>
    </w:rPr>
  </w:style>
  <w:style w:type="paragraph" w:styleId="Sangra2detindependiente">
    <w:name w:val="Body Text Indent 2"/>
    <w:basedOn w:val="Normal"/>
    <w:semiHidden/>
    <w:rsid w:val="00B047CA"/>
    <w:pPr>
      <w:suppressAutoHyphens w:val="0"/>
      <w:autoSpaceDE w:val="0"/>
      <w:autoSpaceDN w:val="0"/>
      <w:adjustRightInd w:val="0"/>
      <w:spacing w:after="0"/>
      <w:ind w:firstLine="360"/>
      <w:jc w:val="both"/>
    </w:pPr>
    <w:rPr>
      <w:rFonts w:ascii="Calibri" w:hAnsi="Calibri"/>
      <w:i/>
      <w:iCs/>
      <w:sz w:val="22"/>
      <w:lang w:val="es-ES" w:eastAsia="es-ES"/>
    </w:rPr>
  </w:style>
  <w:style w:type="paragraph" w:styleId="Sangra3detindependiente">
    <w:name w:val="Body Text Indent 3"/>
    <w:basedOn w:val="Normal"/>
    <w:semiHidden/>
    <w:rsid w:val="00B047CA"/>
    <w:pPr>
      <w:suppressAutoHyphens w:val="0"/>
      <w:autoSpaceDE w:val="0"/>
      <w:autoSpaceDN w:val="0"/>
      <w:adjustRightInd w:val="0"/>
      <w:spacing w:after="0"/>
      <w:ind w:firstLine="360"/>
      <w:jc w:val="both"/>
    </w:pPr>
    <w:rPr>
      <w:rFonts w:ascii="Calibri" w:hAnsi="Calibri"/>
      <w:sz w:val="22"/>
      <w:lang w:val="es-ES"/>
    </w:rPr>
  </w:style>
  <w:style w:type="paragraph" w:styleId="Textoindependiente">
    <w:name w:val="Body Text"/>
    <w:basedOn w:val="Normal"/>
    <w:link w:val="TextoindependienteCar"/>
    <w:semiHidden/>
    <w:rsid w:val="00B047CA"/>
    <w:pPr>
      <w:suppressAutoHyphens w:val="0"/>
      <w:autoSpaceDE w:val="0"/>
      <w:autoSpaceDN w:val="0"/>
      <w:adjustRightInd w:val="0"/>
      <w:spacing w:after="0"/>
      <w:jc w:val="both"/>
    </w:pPr>
    <w:rPr>
      <w:rFonts w:ascii="Calibri" w:hAnsi="Calibri"/>
      <w:b/>
      <w:bCs/>
      <w:sz w:val="24"/>
    </w:rPr>
  </w:style>
  <w:style w:type="character" w:styleId="Hipervnculovisitado">
    <w:name w:val="FollowedHyperlink"/>
    <w:semiHidden/>
    <w:rsid w:val="00B047CA"/>
    <w:rPr>
      <w:color w:val="800080"/>
      <w:u w:val="single"/>
    </w:rPr>
  </w:style>
  <w:style w:type="paragraph" w:styleId="TtulodeTDC">
    <w:name w:val="TOC Heading"/>
    <w:basedOn w:val="Ttulo1"/>
    <w:next w:val="Normal"/>
    <w:uiPriority w:val="39"/>
    <w:semiHidden/>
    <w:unhideWhenUsed/>
    <w:qFormat/>
    <w:rsid w:val="00A727DE"/>
    <w:pPr>
      <w:keepLines/>
      <w:suppressAutoHyphens w:val="0"/>
      <w:spacing w:before="480" w:after="0" w:line="276" w:lineRule="auto"/>
      <w:jc w:val="left"/>
      <w:outlineLvl w:val="9"/>
    </w:pPr>
    <w:rPr>
      <w:rFonts w:ascii="Cambria" w:hAnsi="Cambria"/>
      <w:color w:val="365F91"/>
      <w:sz w:val="28"/>
      <w:szCs w:val="28"/>
      <w:lang w:eastAsia="en-US"/>
    </w:rPr>
  </w:style>
  <w:style w:type="character" w:customStyle="1" w:styleId="TextoindependienteCar">
    <w:name w:val="Texto independiente Car"/>
    <w:link w:val="Textoindependiente"/>
    <w:semiHidden/>
    <w:rsid w:val="000F09EB"/>
    <w:rPr>
      <w:rFonts w:eastAsia="Times New Roman"/>
      <w:b/>
      <w:bCs/>
      <w:sz w:val="24"/>
    </w:rPr>
  </w:style>
  <w:style w:type="paragraph" w:styleId="TDC7">
    <w:name w:val="toc 7"/>
    <w:basedOn w:val="Normal"/>
    <w:next w:val="Normal"/>
    <w:autoRedefine/>
    <w:uiPriority w:val="39"/>
    <w:semiHidden/>
    <w:unhideWhenUsed/>
    <w:rsid w:val="0010001C"/>
    <w:pPr>
      <w:ind w:left="1200"/>
    </w:pPr>
  </w:style>
  <w:style w:type="character" w:styleId="Textoennegrita">
    <w:name w:val="Strong"/>
    <w:uiPriority w:val="22"/>
    <w:qFormat/>
    <w:rsid w:val="000F09EB"/>
    <w:rPr>
      <w:b/>
      <w:bCs/>
    </w:rPr>
  </w:style>
  <w:style w:type="character" w:customStyle="1" w:styleId="Ttulo3Car">
    <w:name w:val="Título 3 Car"/>
    <w:link w:val="Ttulo3"/>
    <w:uiPriority w:val="9"/>
    <w:semiHidden/>
    <w:rsid w:val="00710770"/>
    <w:rPr>
      <w:rFonts w:ascii="Cambria" w:eastAsia="Times New Roman" w:hAnsi="Cambria" w:cs="Times New Roman"/>
      <w:b/>
      <w:bCs/>
      <w:sz w:val="26"/>
      <w:szCs w:val="26"/>
      <w:lang w:val="en-GB" w:eastAsia="ar-SA"/>
    </w:rPr>
  </w:style>
  <w:style w:type="paragraph" w:customStyle="1" w:styleId="normal10">
    <w:name w:val="normal 10"/>
    <w:basedOn w:val="Normal"/>
    <w:rsid w:val="00710770"/>
    <w:pPr>
      <w:suppressAutoHyphens w:val="0"/>
      <w:spacing w:before="100" w:beforeAutospacing="1" w:after="100" w:afterAutospacing="1"/>
    </w:pPr>
    <w:rPr>
      <w:sz w:val="24"/>
      <w:szCs w:val="24"/>
      <w:lang w:val="es-ES" w:eastAsia="es-ES"/>
    </w:rPr>
  </w:style>
  <w:style w:type="paragraph" w:customStyle="1" w:styleId="textoindependiente0">
    <w:name w:val="texto independiente"/>
    <w:aliases w:val="car1"/>
    <w:basedOn w:val="Normal"/>
    <w:rsid w:val="00710770"/>
    <w:pPr>
      <w:suppressAutoHyphens w:val="0"/>
      <w:spacing w:before="100" w:beforeAutospacing="1" w:after="100" w:afterAutospacing="1"/>
    </w:pPr>
    <w:rPr>
      <w:sz w:val="24"/>
      <w:szCs w:val="24"/>
      <w:lang w:val="es-ES" w:eastAsia="es-ES"/>
    </w:rPr>
  </w:style>
  <w:style w:type="paragraph" w:styleId="TDC3">
    <w:name w:val="toc 3"/>
    <w:basedOn w:val="Normal"/>
    <w:next w:val="Normal"/>
    <w:autoRedefine/>
    <w:uiPriority w:val="39"/>
    <w:unhideWhenUsed/>
    <w:rsid w:val="00812194"/>
    <w:pPr>
      <w:ind w:left="400"/>
    </w:pPr>
  </w:style>
  <w:style w:type="paragraph" w:styleId="ndice1">
    <w:name w:val="index 1"/>
    <w:basedOn w:val="Normal"/>
    <w:next w:val="Normal"/>
    <w:autoRedefine/>
    <w:uiPriority w:val="99"/>
    <w:semiHidden/>
    <w:unhideWhenUsed/>
    <w:rsid w:val="00631055"/>
    <w:pPr>
      <w:ind w:left="200" w:hanging="200"/>
    </w:pPr>
    <w:rPr>
      <w:rFonts w:ascii="Calibri" w:hAnsi="Calibri"/>
      <w:sz w:val="22"/>
    </w:rPr>
  </w:style>
  <w:style w:type="paragraph" w:styleId="Prrafodelista">
    <w:name w:val="List Paragraph"/>
    <w:basedOn w:val="Normal"/>
    <w:uiPriority w:val="34"/>
    <w:qFormat/>
    <w:rsid w:val="004701F5"/>
    <w:pPr>
      <w:suppressAutoHyphens w:val="0"/>
      <w:spacing w:after="200" w:line="276" w:lineRule="auto"/>
      <w:ind w:left="720"/>
      <w:contextualSpacing/>
    </w:pPr>
    <w:rPr>
      <w:rFonts w:ascii="Calibri" w:eastAsia="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1715692921">
      <w:bodyDiv w:val="1"/>
      <w:marLeft w:val="0"/>
      <w:marRight w:val="0"/>
      <w:marTop w:val="0"/>
      <w:marBottom w:val="0"/>
      <w:divBdr>
        <w:top w:val="none" w:sz="0" w:space="0" w:color="auto"/>
        <w:left w:val="none" w:sz="0" w:space="0" w:color="auto"/>
        <w:bottom w:val="none" w:sz="0" w:space="0" w:color="auto"/>
        <w:right w:val="none" w:sz="0" w:space="0" w:color="auto"/>
      </w:divBdr>
    </w:div>
    <w:div w:id="201048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BE48E-E06C-4870-96B1-E6B96476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829</Words>
  <Characters>4560</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I.E.S. “Santiago Hernández”	        Ciclo: Sistemas Microinformáticos y RedesFamilia Profesional: Informática y Comunicaciones   	Modulo: Montaje y mantenimiento de equipos</vt:lpstr>
      <vt:lpstr>I.E.S. “Santiago Hernández”	        Ciclo: Sistemas Microinformáticos y RedesFamilia Profesional: Informática y Comunicaciones   	Modulo: Montaje y mantenimiento de equipos</vt:lpstr>
    </vt:vector>
  </TitlesOfParts>
  <Company>Hewlett-Packard Company</Company>
  <LinksUpToDate>false</LinksUpToDate>
  <CharactersWithSpaces>5379</CharactersWithSpaces>
  <SharedDoc>false</SharedDoc>
  <HLinks>
    <vt:vector size="66" baseType="variant">
      <vt:variant>
        <vt:i4>1376313</vt:i4>
      </vt:variant>
      <vt:variant>
        <vt:i4>62</vt:i4>
      </vt:variant>
      <vt:variant>
        <vt:i4>0</vt:i4>
      </vt:variant>
      <vt:variant>
        <vt:i4>5</vt:i4>
      </vt:variant>
      <vt:variant>
        <vt:lpwstr/>
      </vt:variant>
      <vt:variant>
        <vt:lpwstr>_Toc530484414</vt:lpwstr>
      </vt:variant>
      <vt:variant>
        <vt:i4>1376313</vt:i4>
      </vt:variant>
      <vt:variant>
        <vt:i4>56</vt:i4>
      </vt:variant>
      <vt:variant>
        <vt:i4>0</vt:i4>
      </vt:variant>
      <vt:variant>
        <vt:i4>5</vt:i4>
      </vt:variant>
      <vt:variant>
        <vt:lpwstr/>
      </vt:variant>
      <vt:variant>
        <vt:lpwstr>_Toc530484413</vt:lpwstr>
      </vt:variant>
      <vt:variant>
        <vt:i4>1376313</vt:i4>
      </vt:variant>
      <vt:variant>
        <vt:i4>50</vt:i4>
      </vt:variant>
      <vt:variant>
        <vt:i4>0</vt:i4>
      </vt:variant>
      <vt:variant>
        <vt:i4>5</vt:i4>
      </vt:variant>
      <vt:variant>
        <vt:lpwstr/>
      </vt:variant>
      <vt:variant>
        <vt:lpwstr>_Toc530484412</vt:lpwstr>
      </vt:variant>
      <vt:variant>
        <vt:i4>1376313</vt:i4>
      </vt:variant>
      <vt:variant>
        <vt:i4>44</vt:i4>
      </vt:variant>
      <vt:variant>
        <vt:i4>0</vt:i4>
      </vt:variant>
      <vt:variant>
        <vt:i4>5</vt:i4>
      </vt:variant>
      <vt:variant>
        <vt:lpwstr/>
      </vt:variant>
      <vt:variant>
        <vt:lpwstr>_Toc530484411</vt:lpwstr>
      </vt:variant>
      <vt:variant>
        <vt:i4>1376313</vt:i4>
      </vt:variant>
      <vt:variant>
        <vt:i4>38</vt:i4>
      </vt:variant>
      <vt:variant>
        <vt:i4>0</vt:i4>
      </vt:variant>
      <vt:variant>
        <vt:i4>5</vt:i4>
      </vt:variant>
      <vt:variant>
        <vt:lpwstr/>
      </vt:variant>
      <vt:variant>
        <vt:lpwstr>_Toc530484410</vt:lpwstr>
      </vt:variant>
      <vt:variant>
        <vt:i4>1310777</vt:i4>
      </vt:variant>
      <vt:variant>
        <vt:i4>32</vt:i4>
      </vt:variant>
      <vt:variant>
        <vt:i4>0</vt:i4>
      </vt:variant>
      <vt:variant>
        <vt:i4>5</vt:i4>
      </vt:variant>
      <vt:variant>
        <vt:lpwstr/>
      </vt:variant>
      <vt:variant>
        <vt:lpwstr>_Toc530484409</vt:lpwstr>
      </vt:variant>
      <vt:variant>
        <vt:i4>1310777</vt:i4>
      </vt:variant>
      <vt:variant>
        <vt:i4>26</vt:i4>
      </vt:variant>
      <vt:variant>
        <vt:i4>0</vt:i4>
      </vt:variant>
      <vt:variant>
        <vt:i4>5</vt:i4>
      </vt:variant>
      <vt:variant>
        <vt:lpwstr/>
      </vt:variant>
      <vt:variant>
        <vt:lpwstr>_Toc530484408</vt:lpwstr>
      </vt:variant>
      <vt:variant>
        <vt:i4>1310777</vt:i4>
      </vt:variant>
      <vt:variant>
        <vt:i4>20</vt:i4>
      </vt:variant>
      <vt:variant>
        <vt:i4>0</vt:i4>
      </vt:variant>
      <vt:variant>
        <vt:i4>5</vt:i4>
      </vt:variant>
      <vt:variant>
        <vt:lpwstr/>
      </vt:variant>
      <vt:variant>
        <vt:lpwstr>_Toc530484407</vt:lpwstr>
      </vt:variant>
      <vt:variant>
        <vt:i4>1310777</vt:i4>
      </vt:variant>
      <vt:variant>
        <vt:i4>14</vt:i4>
      </vt:variant>
      <vt:variant>
        <vt:i4>0</vt:i4>
      </vt:variant>
      <vt:variant>
        <vt:i4>5</vt:i4>
      </vt:variant>
      <vt:variant>
        <vt:lpwstr/>
      </vt:variant>
      <vt:variant>
        <vt:lpwstr>_Toc530484406</vt:lpwstr>
      </vt:variant>
      <vt:variant>
        <vt:i4>1310777</vt:i4>
      </vt:variant>
      <vt:variant>
        <vt:i4>8</vt:i4>
      </vt:variant>
      <vt:variant>
        <vt:i4>0</vt:i4>
      </vt:variant>
      <vt:variant>
        <vt:i4>5</vt:i4>
      </vt:variant>
      <vt:variant>
        <vt:lpwstr/>
      </vt:variant>
      <vt:variant>
        <vt:lpwstr>_Toc530484405</vt:lpwstr>
      </vt:variant>
      <vt:variant>
        <vt:i4>1310777</vt:i4>
      </vt:variant>
      <vt:variant>
        <vt:i4>2</vt:i4>
      </vt:variant>
      <vt:variant>
        <vt:i4>0</vt:i4>
      </vt:variant>
      <vt:variant>
        <vt:i4>5</vt:i4>
      </vt:variant>
      <vt:variant>
        <vt:lpwstr/>
      </vt:variant>
      <vt:variant>
        <vt:lpwstr>_Toc530484404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 “Santiago Hernández”	        Ciclo: Sistemas Microinformáticos y RedesFamilia Profesional: Informática y Comunicaciones   	Modulo: Montaje y mantenimiento de equipos</dc:title>
  <dc:creator>FLR</dc:creator>
  <cp:lastModifiedBy>abaldovin</cp:lastModifiedBy>
  <cp:revision>9</cp:revision>
  <cp:lastPrinted>2013-10-07T10:12:00Z</cp:lastPrinted>
  <dcterms:created xsi:type="dcterms:W3CDTF">2019-10-02T10:24:00Z</dcterms:created>
  <dcterms:modified xsi:type="dcterms:W3CDTF">2023-11-24T09:20:00Z</dcterms:modified>
</cp:coreProperties>
</file>