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37" w:rsidRDefault="006777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677737" w:rsidRDefault="00677737">
      <w:pPr>
        <w:pStyle w:val="normal0"/>
        <w:spacing w:line="480" w:lineRule="auto"/>
        <w:ind w:right="-1"/>
        <w:jc w:val="both"/>
        <w:rPr>
          <w:rFonts w:ascii="Calibri" w:eastAsia="Calibri" w:hAnsi="Calibri" w:cs="Calibri"/>
        </w:rPr>
      </w:pPr>
    </w:p>
    <w:p w:rsidR="00677737" w:rsidRDefault="00677737">
      <w:pPr>
        <w:pStyle w:val="normal0"/>
        <w:spacing w:line="480" w:lineRule="auto"/>
        <w:ind w:right="-1"/>
        <w:jc w:val="both"/>
        <w:rPr>
          <w:rFonts w:ascii="Calibri" w:eastAsia="Calibri" w:hAnsi="Calibri" w:cs="Calibri"/>
          <w:sz w:val="22"/>
          <w:szCs w:val="22"/>
        </w:rPr>
      </w:pPr>
    </w:p>
    <w:p w:rsidR="00677737" w:rsidRDefault="00D82FAB">
      <w:pPr>
        <w:pStyle w:val="normal0"/>
        <w:spacing w:line="480" w:lineRule="auto"/>
        <w:ind w:right="-1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>FAMILIA PROFESIONAL</w:t>
      </w:r>
    </w:p>
    <w:p w:rsidR="00677737" w:rsidRDefault="00677737">
      <w:pPr>
        <w:pStyle w:val="normal0"/>
        <w:spacing w:line="480" w:lineRule="auto"/>
        <w:ind w:right="-1"/>
        <w:jc w:val="both"/>
        <w:rPr>
          <w:rFonts w:ascii="Calibri" w:eastAsia="Calibri" w:hAnsi="Calibri" w:cs="Calibri"/>
          <w:sz w:val="52"/>
          <w:szCs w:val="52"/>
        </w:rPr>
      </w:pPr>
    </w:p>
    <w:p w:rsidR="00677737" w:rsidRDefault="00D82FAB">
      <w:pPr>
        <w:pStyle w:val="normal0"/>
        <w:spacing w:line="480" w:lineRule="auto"/>
        <w:ind w:right="-1"/>
        <w:jc w:val="both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noProof/>
        </w:rPr>
        <w:drawing>
          <wp:inline distT="0" distB="0" distL="114300" distR="114300">
            <wp:extent cx="4652645" cy="1922780"/>
            <wp:effectExtent l="0" t="0" r="0" b="0"/>
            <wp:docPr id="10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2645" cy="1922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7737" w:rsidRDefault="00D82FAB">
      <w:pPr>
        <w:pStyle w:val="normal0"/>
        <w:spacing w:line="480" w:lineRule="auto"/>
        <w:ind w:right="-1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Ciclo: Desarrollo de aplicaciones multiplataforma</w:t>
      </w:r>
    </w:p>
    <w:p w:rsidR="00677737" w:rsidRDefault="00D82FAB">
      <w:pPr>
        <w:pStyle w:val="normal0"/>
        <w:ind w:right="-1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Módulo: Programación de servicios y procesos</w:t>
      </w:r>
    </w:p>
    <w:p w:rsidR="00677737" w:rsidRDefault="00D82FAB">
      <w:pPr>
        <w:pStyle w:val="normal0"/>
        <w:ind w:right="-1"/>
        <w:rPr>
          <w:rFonts w:ascii="Calibri" w:eastAsia="Calibri" w:hAnsi="Calibri" w:cs="Calibri"/>
        </w:rPr>
      </w:pPr>
      <w:r>
        <w:br w:type="page"/>
      </w:r>
    </w:p>
    <w:p w:rsidR="00677737" w:rsidRDefault="00D82FAB">
      <w:pPr>
        <w:pStyle w:val="normal0"/>
        <w:ind w:right="-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INDICE</w:t>
      </w:r>
    </w:p>
    <w:p w:rsidR="00677737" w:rsidRDefault="0067773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8494"/>
        </w:tabs>
        <w:ind w:right="-1"/>
        <w:rPr>
          <w:rFonts w:ascii="Calibri" w:eastAsia="Calibri" w:hAnsi="Calibri" w:cs="Calibri"/>
          <w:color w:val="000000"/>
        </w:rPr>
      </w:pPr>
    </w:p>
    <w:sdt>
      <w:sdtPr>
        <w:id w:val="80333126"/>
        <w:docPartObj>
          <w:docPartGallery w:val="Table of Contents"/>
          <w:docPartUnique/>
        </w:docPartObj>
      </w:sdtPr>
      <w:sdtContent>
        <w:p w:rsidR="00677737" w:rsidRDefault="0067773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rPr>
              <w:rFonts w:ascii="Calibri" w:eastAsia="Calibri" w:hAnsi="Calibri" w:cs="Calibri"/>
              <w:color w:val="0000FF"/>
              <w:sz w:val="24"/>
              <w:szCs w:val="24"/>
              <w:u w:val="single"/>
            </w:rPr>
          </w:pPr>
          <w:r>
            <w:fldChar w:fldCharType="begin"/>
          </w:r>
          <w:r w:rsidR="00D82FAB">
            <w:instrText xml:space="preserve"> TOC \h \u \z \t "Heading 1,1,Heading 2,2,Heading 3,3,"</w:instrText>
          </w:r>
          <w:r>
            <w:fldChar w:fldCharType="separate"/>
          </w:r>
          <w:hyperlink w:anchor="_heading=h.1ksv4uv"/>
        </w:p>
        <w:p w:rsidR="00677737" w:rsidRDefault="00677737" w:rsidP="0050619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rPr>
              <w:rFonts w:ascii="Calibri" w:eastAsia="Calibri" w:hAnsi="Calibri" w:cs="Calibri"/>
              <w:color w:val="0000FF"/>
              <w:sz w:val="24"/>
              <w:szCs w:val="24"/>
              <w:u w:val="single"/>
            </w:rPr>
          </w:pPr>
          <w:hyperlink w:anchor="_heading=h.44sinio">
            <w:r w:rsidR="00D82FAB">
              <w:rPr>
                <w:rFonts w:ascii="Calibri" w:eastAsia="Calibri" w:hAnsi="Calibri" w:cs="Calibri"/>
                <w:b/>
                <w:smallCaps/>
                <w:color w:val="0000FF"/>
                <w:sz w:val="24"/>
                <w:szCs w:val="24"/>
                <w:u w:val="single"/>
              </w:rPr>
              <w:t>2.- Organización, secuenciación y temporalización de los contenidos en unidades didácticas</w:t>
            </w:r>
            <w:r w:rsidR="00D82FAB">
              <w:rPr>
                <w:rFonts w:ascii="Calibri" w:eastAsia="Calibri" w:hAnsi="Calibri" w:cs="Calibri"/>
                <w:b/>
                <w:smallCaps/>
                <w:color w:val="0000FF"/>
                <w:sz w:val="24"/>
                <w:szCs w:val="24"/>
                <w:u w:val="single"/>
              </w:rPr>
              <w:tab/>
              <w:t>4</w:t>
            </w:r>
          </w:hyperlink>
        </w:p>
        <w:p w:rsidR="00677737" w:rsidRDefault="0067773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rPr>
              <w:rFonts w:ascii="Calibri" w:eastAsia="Calibri" w:hAnsi="Calibri" w:cs="Calibri"/>
              <w:color w:val="0000FF"/>
              <w:sz w:val="24"/>
              <w:szCs w:val="24"/>
              <w:u w:val="single"/>
            </w:rPr>
          </w:pPr>
          <w:hyperlink w:anchor="_heading=h.tyjcwt">
            <w:r w:rsidR="00D82FAB">
              <w:rPr>
                <w:rFonts w:ascii="Calibri" w:eastAsia="Calibri" w:hAnsi="Calibri" w:cs="Calibri"/>
                <w:b/>
                <w:smallCaps/>
                <w:color w:val="0000FF"/>
                <w:sz w:val="24"/>
                <w:szCs w:val="24"/>
                <w:u w:val="single"/>
              </w:rPr>
              <w:t>4.- Criterios de evaluación y calificación.</w:t>
            </w:r>
            <w:r w:rsidR="00D82FAB">
              <w:rPr>
                <w:rFonts w:ascii="Calibri" w:eastAsia="Calibri" w:hAnsi="Calibri" w:cs="Calibri"/>
                <w:b/>
                <w:smallCaps/>
                <w:color w:val="0000FF"/>
                <w:sz w:val="24"/>
                <w:szCs w:val="24"/>
                <w:u w:val="single"/>
              </w:rPr>
              <w:tab/>
              <w:t>7</w:t>
            </w:r>
          </w:hyperlink>
        </w:p>
        <w:p w:rsidR="00677737" w:rsidRDefault="0067773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rPr>
              <w:rFonts w:ascii="Calibri" w:eastAsia="Calibri" w:hAnsi="Calibri" w:cs="Calibri"/>
              <w:color w:val="0000FF"/>
              <w:sz w:val="24"/>
              <w:szCs w:val="24"/>
              <w:u w:val="single"/>
            </w:rPr>
          </w:pPr>
          <w:hyperlink w:anchor="_heading=h.4d34og8">
            <w:r w:rsidR="00D82FAB">
              <w:rPr>
                <w:rFonts w:ascii="Calibri" w:eastAsia="Calibri" w:hAnsi="Calibri" w:cs="Calibri"/>
                <w:b/>
                <w:smallCaps/>
                <w:color w:val="0000FF"/>
                <w:sz w:val="24"/>
                <w:szCs w:val="24"/>
                <w:u w:val="single"/>
              </w:rPr>
              <w:t>6.-</w:t>
            </w:r>
            <w:r w:rsidR="00D82FAB">
              <w:rPr>
                <w:rFonts w:ascii="Calibri" w:eastAsia="Calibri" w:hAnsi="Calibri" w:cs="Calibri"/>
                <w:b/>
                <w:smallCaps/>
                <w:color w:val="0000FF"/>
                <w:sz w:val="24"/>
                <w:szCs w:val="24"/>
                <w:u w:val="single"/>
              </w:rPr>
              <w:t xml:space="preserve"> Procedimientos, instrumentos de evaluación y calificación del módulo</w:t>
            </w:r>
            <w:r w:rsidR="00D82FAB">
              <w:rPr>
                <w:rFonts w:ascii="Calibri" w:eastAsia="Calibri" w:hAnsi="Calibri" w:cs="Calibri"/>
                <w:b/>
                <w:smallCaps/>
                <w:color w:val="0000FF"/>
                <w:sz w:val="24"/>
                <w:szCs w:val="24"/>
                <w:u w:val="single"/>
              </w:rPr>
              <w:tab/>
              <w:t>11</w:t>
            </w:r>
          </w:hyperlink>
        </w:p>
        <w:p w:rsidR="00677737" w:rsidRDefault="0067773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rPr>
              <w:rFonts w:ascii="Calibri" w:eastAsia="Calibri" w:hAnsi="Calibri" w:cs="Calibri"/>
              <w:color w:val="0000FF"/>
              <w:sz w:val="24"/>
              <w:szCs w:val="24"/>
              <w:u w:val="single"/>
            </w:rPr>
          </w:pPr>
          <w:hyperlink w:anchor="_heading=h.4i7ojhp">
            <w:r w:rsidR="00D82FAB">
              <w:rPr>
                <w:rFonts w:ascii="Calibri" w:eastAsia="Calibri" w:hAnsi="Calibri" w:cs="Calibri"/>
                <w:b/>
                <w:smallCaps/>
                <w:color w:val="0000FF"/>
                <w:sz w:val="24"/>
                <w:szCs w:val="24"/>
                <w:u w:val="single"/>
              </w:rPr>
              <w:t>9.- Actividades de orientación y apoyo encaminadas a la superación de los módulos profesionales pendientes</w:t>
            </w:r>
            <w:r w:rsidR="00D82FAB">
              <w:rPr>
                <w:rFonts w:ascii="Calibri" w:eastAsia="Calibri" w:hAnsi="Calibri" w:cs="Calibri"/>
                <w:b/>
                <w:smallCaps/>
                <w:color w:val="0000FF"/>
                <w:sz w:val="24"/>
                <w:szCs w:val="24"/>
                <w:u w:val="single"/>
              </w:rPr>
              <w:tab/>
              <w:t>14</w:t>
            </w:r>
          </w:hyperlink>
          <w:bookmarkStart w:id="0" w:name="_heading=h.gjdgxs" w:colFirst="0" w:colLast="0"/>
          <w:bookmarkEnd w:id="0"/>
          <w:r>
            <w:fldChar w:fldCharType="end"/>
          </w:r>
        </w:p>
      </w:sdtContent>
    </w:sdt>
    <w:p w:rsidR="00677737" w:rsidRDefault="0067773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9627"/>
        </w:tabs>
        <w:rPr>
          <w:color w:val="0000FF"/>
          <w:sz w:val="24"/>
          <w:szCs w:val="24"/>
          <w:u w:val="single"/>
        </w:rPr>
      </w:pPr>
    </w:p>
    <w:p w:rsidR="00677737" w:rsidRDefault="00677737">
      <w:pPr>
        <w:pStyle w:val="normal0"/>
        <w:ind w:right="-1"/>
        <w:rPr>
          <w:rFonts w:ascii="Calibri" w:eastAsia="Calibri" w:hAnsi="Calibri" w:cs="Calibri"/>
        </w:rPr>
      </w:pPr>
    </w:p>
    <w:p w:rsidR="00677737" w:rsidRDefault="00D82FAB">
      <w:pPr>
        <w:pStyle w:val="normal0"/>
        <w:spacing w:after="0"/>
        <w:ind w:right="-1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30j0zll" w:colFirst="0" w:colLast="0"/>
      <w:bookmarkEnd w:id="1"/>
      <w:r>
        <w:br w:type="page"/>
      </w:r>
    </w:p>
    <w:p w:rsidR="00677737" w:rsidRDefault="00D82FA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ind w:right="-1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2.- Organización, secuenciación y temporalización de los conten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idos en unidades didácticas</w:t>
      </w:r>
    </w:p>
    <w:p w:rsidR="00677737" w:rsidRDefault="00D82FAB">
      <w:pPr>
        <w:pStyle w:val="normal0"/>
        <w:spacing w:before="100" w:after="100"/>
        <w:ind w:right="-1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 módulo profesional Programación de Servicios y Procesos (0490) de este ciclo formativo queda desarrollado en el Anexo I de la Orden de 25 de abril de 2011, de la Consejera de Educación, Cultura y Deporte, por la que se establ</w:t>
      </w:r>
      <w:r>
        <w:rPr>
          <w:rFonts w:ascii="Calibri" w:eastAsia="Calibri" w:hAnsi="Calibri" w:cs="Calibri"/>
          <w:sz w:val="24"/>
          <w:szCs w:val="24"/>
        </w:rPr>
        <w:t>ece el currículo del título de Técnico Superior en Desarrollo de Aplicaciones Multiplataforma para la Comunidad Autónoma de Aragón (BOA de 26 de mayo de 2011) y se desarrolla en un total de 63 horas en la modalidad ordinaria y 60 en la modalidad dual.</w:t>
      </w:r>
    </w:p>
    <w:p w:rsidR="00677737" w:rsidRDefault="00677737">
      <w:pPr>
        <w:pStyle w:val="normal0"/>
        <w:spacing w:before="100" w:after="100"/>
        <w:ind w:left="3600" w:right="-1"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677737" w:rsidRDefault="00D82FAB">
      <w:pPr>
        <w:pStyle w:val="normal0"/>
        <w:tabs>
          <w:tab w:val="left" w:pos="4860"/>
          <w:tab w:val="right" w:pos="6804"/>
          <w:tab w:val="right" w:pos="6840"/>
        </w:tabs>
        <w:ind w:right="-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2.1</w:t>
      </w:r>
      <w:r>
        <w:rPr>
          <w:rFonts w:ascii="Calibri" w:eastAsia="Calibri" w:hAnsi="Calibri" w:cs="Calibri"/>
          <w:b/>
          <w:sz w:val="28"/>
          <w:szCs w:val="28"/>
        </w:rPr>
        <w:t>.- Contenidos:</w:t>
      </w:r>
    </w:p>
    <w:p w:rsidR="00677737" w:rsidRDefault="00677737">
      <w:pPr>
        <w:pStyle w:val="normal0"/>
        <w:tabs>
          <w:tab w:val="left" w:pos="4860"/>
          <w:tab w:val="right" w:pos="6804"/>
          <w:tab w:val="right" w:pos="6840"/>
        </w:tabs>
        <w:ind w:right="-1"/>
        <w:rPr>
          <w:rFonts w:ascii="Calibri" w:eastAsia="Calibri" w:hAnsi="Calibri" w:cs="Calibri"/>
          <w:sz w:val="24"/>
          <w:szCs w:val="24"/>
        </w:rPr>
      </w:pPr>
    </w:p>
    <w:p w:rsidR="00677737" w:rsidRDefault="00D82FAB">
      <w:pPr>
        <w:pStyle w:val="normal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Los contenidos del módulo se secuenciarán y temporalizarán de la siguiente manera, considerando que el módulo tiene un total de 63 horas,</w:t>
      </w:r>
      <w:r>
        <w:t xml:space="preserve"> </w:t>
      </w:r>
      <w:r>
        <w:rPr>
          <w:rFonts w:ascii="Calibri" w:eastAsia="Calibri" w:hAnsi="Calibri" w:cs="Calibri"/>
          <w:sz w:val="24"/>
          <w:szCs w:val="24"/>
        </w:rPr>
        <w:t>que se impartirán semanalmente en:</w:t>
      </w:r>
    </w:p>
    <w:p w:rsidR="00677737" w:rsidRDefault="00D82FAB">
      <w:pPr>
        <w:pStyle w:val="normal0"/>
        <w:numPr>
          <w:ilvl w:val="0"/>
          <w:numId w:val="7"/>
        </w:numPr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modalidad ordinaria: 3 sesiones de 50 minutos cada una durante dos</w:t>
      </w:r>
      <w:r>
        <w:rPr>
          <w:rFonts w:ascii="Calibri" w:eastAsia="Calibri" w:hAnsi="Calibri" w:cs="Calibri"/>
          <w:sz w:val="24"/>
          <w:szCs w:val="24"/>
        </w:rPr>
        <w:t xml:space="preserve"> trimestres lectivos</w:t>
      </w:r>
    </w:p>
    <w:p w:rsidR="00677737" w:rsidRDefault="00D82FAB">
      <w:pPr>
        <w:pStyle w:val="normal0"/>
        <w:numPr>
          <w:ilvl w:val="0"/>
          <w:numId w:val="7"/>
        </w:numPr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modalidad dual: 2 sesiones de 50 minutos cada una durante tres trimestres lectivos.</w:t>
      </w:r>
    </w:p>
    <w:p w:rsidR="00677737" w:rsidRDefault="00D82FAB">
      <w:pPr>
        <w:pStyle w:val="normal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 contenidos mínimos se resaltan en color azul.</w:t>
      </w:r>
    </w:p>
    <w:tbl>
      <w:tblPr>
        <w:tblStyle w:val="a"/>
        <w:tblpPr w:leftFromText="141" w:rightFromText="141" w:vertAnchor="text" w:tblpY="110"/>
        <w:tblW w:w="10266" w:type="dxa"/>
        <w:tblInd w:w="-108" w:type="dxa"/>
        <w:tblLayout w:type="fixed"/>
        <w:tblLook w:val="0000"/>
      </w:tblPr>
      <w:tblGrid>
        <w:gridCol w:w="5812"/>
        <w:gridCol w:w="959"/>
        <w:gridCol w:w="1093"/>
        <w:gridCol w:w="1201"/>
        <w:gridCol w:w="1201"/>
      </w:tblGrid>
      <w:tr w:rsidR="00677737">
        <w:trPr>
          <w:cantSplit/>
          <w:tblHeader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37" w:rsidRDefault="00D82FAB">
            <w:pPr>
              <w:pStyle w:val="normal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UNIDADES DIDACTICAS Y SUS CONTENIDOS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HORAS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7737" w:rsidRDefault="00D82F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H. DUAL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77737" w:rsidRDefault="00D82F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EVAL.(ord)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77737" w:rsidRDefault="00D82F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EVAL.(dual)</w:t>
            </w:r>
          </w:p>
        </w:tc>
      </w:tr>
      <w:tr w:rsidR="00677737">
        <w:trPr>
          <w:cantSplit/>
          <w:tblHeader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37" w:rsidRDefault="00D82FAB">
            <w:pPr>
              <w:pStyle w:val="normal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Unidad 0. Exámenes y repasos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737" w:rsidRDefault="00677737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737" w:rsidRDefault="00677737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</w:tr>
      <w:tr w:rsidR="00677737">
        <w:trPr>
          <w:cantSplit/>
          <w:tblHeader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37" w:rsidRDefault="00D82FAB">
            <w:pPr>
              <w:pStyle w:val="normal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Unidad 1. Programación multiproceso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Introducción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Procesos y sistema operativo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Programación concurrente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Programación paralela y distribuida</w:t>
            </w:r>
          </w:p>
          <w:p w:rsidR="00677737" w:rsidRDefault="00677737">
            <w:pPr>
              <w:pStyle w:val="normal0"/>
              <w:tabs>
                <w:tab w:val="left" w:pos="-1470"/>
              </w:tabs>
              <w:spacing w:after="0"/>
              <w:ind w:right="-1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737" w:rsidRDefault="00677737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</w:p>
          <w:p w:rsidR="00677737" w:rsidRDefault="00677737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</w:p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677737">
        <w:trPr>
          <w:cantSplit/>
          <w:tblHeader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37" w:rsidRDefault="00D82FAB">
            <w:pPr>
              <w:pStyle w:val="normal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Unidad 2. Programación multihilo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 xml:space="preserve">Introducción 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Qué son los hilos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Clases para la creación de hilos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Estados de un hilo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Gestión de hilos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Gestión de prioridades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Comunicación y sincronización de hilos</w:t>
            </w:r>
          </w:p>
          <w:p w:rsidR="00677737" w:rsidRDefault="00677737">
            <w:pPr>
              <w:pStyle w:val="normal0"/>
              <w:ind w:right="-1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737" w:rsidRDefault="00677737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</w:p>
          <w:p w:rsidR="00677737" w:rsidRDefault="00D82FAB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  <w:p w:rsidR="00677737" w:rsidRDefault="00677737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677737">
        <w:trPr>
          <w:cantSplit/>
          <w:tblHeader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37" w:rsidRDefault="00D82FAB">
            <w:pPr>
              <w:pStyle w:val="normal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Unidad 3. Programación de comunicaciones en red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Introducción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Clases java para comunicaciones en red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Qué son los sockets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Tipos de sockets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Clases para sockets TCP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Clases para sockets UDP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Envío de objetos a través de sockets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Conexión de múltiples clientes. Hilos</w:t>
            </w:r>
          </w:p>
          <w:p w:rsidR="00677737" w:rsidRDefault="00677737">
            <w:pPr>
              <w:pStyle w:val="normal0"/>
              <w:ind w:right="-1"/>
              <w:rPr>
                <w:rFonts w:ascii="Calibri" w:eastAsia="Calibri" w:hAnsi="Calibri" w:cs="Calibri"/>
              </w:rPr>
            </w:pPr>
          </w:p>
          <w:p w:rsidR="00677737" w:rsidRDefault="00677737">
            <w:pPr>
              <w:pStyle w:val="normal0"/>
              <w:ind w:right="-1"/>
              <w:rPr>
                <w:rFonts w:ascii="Calibri" w:eastAsia="Calibri" w:hAnsi="Calibri" w:cs="Calibri"/>
              </w:rPr>
            </w:pPr>
          </w:p>
          <w:p w:rsidR="00677737" w:rsidRDefault="00677737">
            <w:pPr>
              <w:pStyle w:val="normal0"/>
              <w:ind w:right="-1"/>
              <w:rPr>
                <w:rFonts w:ascii="Calibri" w:eastAsia="Calibri" w:hAnsi="Calibri" w:cs="Calibri"/>
              </w:rPr>
            </w:pPr>
          </w:p>
          <w:p w:rsidR="00677737" w:rsidRDefault="00677737">
            <w:pPr>
              <w:pStyle w:val="normal0"/>
              <w:ind w:right="-1"/>
              <w:rPr>
                <w:rFonts w:ascii="Calibri" w:eastAsia="Calibri" w:hAnsi="Calibri" w:cs="Calibri"/>
              </w:rPr>
            </w:pPr>
          </w:p>
          <w:p w:rsidR="00677737" w:rsidRDefault="00677737">
            <w:pPr>
              <w:pStyle w:val="normal0"/>
              <w:ind w:right="-1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77737">
        <w:trPr>
          <w:cantSplit/>
          <w:tblHeader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37" w:rsidRDefault="00677737">
            <w:pPr>
              <w:pStyle w:val="normal0"/>
              <w:ind w:right="-1"/>
              <w:rPr>
                <w:rFonts w:ascii="Calibri" w:eastAsia="Calibri" w:hAnsi="Calibri" w:cs="Calibri"/>
                <w:b/>
              </w:rPr>
            </w:pPr>
          </w:p>
          <w:p w:rsidR="00677737" w:rsidRDefault="00D82FAB">
            <w:pPr>
              <w:pStyle w:val="normal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Unidad 4. Generación de servicios en red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Introducción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Protocolos estándar de comunicaciones en red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Comunicación con un servidor FTP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Comunicación con un servidor Telnet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Comunicación con un servidor SMTP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Programación de servidores con Java</w:t>
            </w:r>
          </w:p>
          <w:p w:rsidR="00677737" w:rsidRDefault="00677737">
            <w:pPr>
              <w:pStyle w:val="normal0"/>
              <w:tabs>
                <w:tab w:val="left" w:pos="-1470"/>
              </w:tabs>
              <w:spacing w:after="0"/>
              <w:ind w:right="-1"/>
              <w:rPr>
                <w:rFonts w:ascii="Calibri" w:eastAsia="Calibri" w:hAnsi="Calibri" w:cs="Calibri"/>
              </w:rPr>
            </w:pPr>
            <w:bookmarkStart w:id="3" w:name="_heading=h.3znysh7" w:colFirst="0" w:colLast="0"/>
            <w:bookmarkEnd w:id="3"/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77737">
        <w:trPr>
          <w:cantSplit/>
          <w:tblHeader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37" w:rsidRDefault="00D82FAB">
            <w:pPr>
              <w:pStyle w:val="normal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Unidad 5. Técnicas de programación segura.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Introducción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Prácticas de programación segura.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Técnicas de Seguridad. Visión general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48DD4"/>
              </w:rPr>
              <w:t>Seguridad en el entorno Java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Ficheros de políticas en Java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Criptografía con Java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  <w:color w:val="548DD4"/>
              </w:rPr>
            </w:pPr>
            <w:r>
              <w:rPr>
                <w:rFonts w:ascii="Calibri" w:eastAsia="Calibri" w:hAnsi="Calibri" w:cs="Calibri"/>
                <w:color w:val="548DD4"/>
              </w:rPr>
              <w:t>Comunicaciones seguras con Java. JSSE</w:t>
            </w:r>
          </w:p>
          <w:p w:rsidR="00677737" w:rsidRDefault="00D82FAB">
            <w:pPr>
              <w:pStyle w:val="normal0"/>
              <w:numPr>
                <w:ilvl w:val="0"/>
                <w:numId w:val="11"/>
              </w:numPr>
              <w:tabs>
                <w:tab w:val="left" w:pos="-1470"/>
              </w:tabs>
              <w:spacing w:after="0"/>
              <w:ind w:right="-1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Control de acceso con Java. JASS</w:t>
            </w:r>
          </w:p>
          <w:p w:rsidR="00677737" w:rsidRDefault="00677737">
            <w:pPr>
              <w:pStyle w:val="normal0"/>
              <w:tabs>
                <w:tab w:val="left" w:pos="-1470"/>
              </w:tabs>
              <w:spacing w:after="0"/>
              <w:ind w:right="-1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737" w:rsidRDefault="00677737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</w:p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677737" w:rsidRDefault="00677737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77737">
        <w:trPr>
          <w:cantSplit/>
          <w:tblHeader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37" w:rsidRDefault="00D82FAB">
            <w:pPr>
              <w:pStyle w:val="normal0"/>
              <w:spacing w:after="0" w:line="276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HORAS: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 horas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737" w:rsidRDefault="00D82FAB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 horas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737" w:rsidRDefault="00677737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737" w:rsidRDefault="00677737">
            <w:pPr>
              <w:pStyle w:val="normal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77737" w:rsidRDefault="00677737">
      <w:pPr>
        <w:pStyle w:val="normal0"/>
        <w:tabs>
          <w:tab w:val="left" w:pos="4860"/>
          <w:tab w:val="right" w:pos="6804"/>
          <w:tab w:val="right" w:pos="6840"/>
        </w:tabs>
        <w:ind w:right="-1"/>
        <w:rPr>
          <w:rFonts w:ascii="Calibri" w:eastAsia="Calibri" w:hAnsi="Calibri" w:cs="Calibri"/>
          <w:sz w:val="24"/>
          <w:szCs w:val="24"/>
        </w:rPr>
      </w:pPr>
    </w:p>
    <w:p w:rsidR="00677737" w:rsidRDefault="00677737">
      <w:pPr>
        <w:pStyle w:val="normal0"/>
        <w:ind w:left="720" w:hanging="720"/>
        <w:rPr>
          <w:rFonts w:ascii="Calibri" w:eastAsia="Calibri" w:hAnsi="Calibri" w:cs="Calibri"/>
          <w:sz w:val="24"/>
          <w:szCs w:val="24"/>
        </w:rPr>
      </w:pPr>
    </w:p>
    <w:p w:rsidR="00677737" w:rsidRDefault="00D82FAB">
      <w:pPr>
        <w:pStyle w:val="normal0"/>
        <w:tabs>
          <w:tab w:val="left" w:pos="3267"/>
        </w:tabs>
        <w:rPr>
          <w:rFonts w:ascii="Calibri" w:eastAsia="Calibri" w:hAnsi="Calibri" w:cs="Calibri"/>
          <w:sz w:val="24"/>
          <w:szCs w:val="24"/>
        </w:rPr>
      </w:pPr>
      <w:bookmarkStart w:id="4" w:name="_heading=h.2et92p0" w:colFirst="0" w:colLast="0"/>
      <w:bookmarkEnd w:id="4"/>
      <w:r>
        <w:rPr>
          <w:rFonts w:ascii="Calibri" w:eastAsia="Calibri" w:hAnsi="Calibri" w:cs="Calibri"/>
          <w:sz w:val="24"/>
          <w:szCs w:val="24"/>
        </w:rPr>
        <w:t>En el grupo dual, y dentro del reparto de carga docente entre el centro docente y las empresas colaboradoras como parte del acuerdo del proyecto experimental dual, las horas que no se llegan a impartir en el centro se llevarán a cabo</w:t>
      </w:r>
      <w:r>
        <w:rPr>
          <w:rFonts w:ascii="Calibri" w:eastAsia="Calibri" w:hAnsi="Calibri" w:cs="Calibri"/>
          <w:sz w:val="24"/>
          <w:szCs w:val="24"/>
        </w:rPr>
        <w:t xml:space="preserve"> en las empresas.</w:t>
      </w:r>
    </w:p>
    <w:p w:rsidR="00677737" w:rsidRDefault="00677737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p w:rsidR="00677737" w:rsidRDefault="00D82FAB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bookmarkStart w:id="5" w:name="_heading=h.tyjcwt" w:colFirst="0" w:colLast="0"/>
      <w:bookmarkEnd w:id="5"/>
      <w:r>
        <w:br w:type="page"/>
      </w:r>
    </w:p>
    <w:p w:rsidR="00677737" w:rsidRDefault="00D82FA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before="100" w:after="100"/>
        <w:ind w:right="-1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4.- Criterios de evaluación y calificación</w:t>
      </w:r>
    </w:p>
    <w:p w:rsidR="00677737" w:rsidRDefault="00D82FAB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realizarán exámenes cortos de cada tema o temas, la nota de cada trimestre será la media aritmética de todos ellos</w:t>
      </w:r>
    </w:p>
    <w:p w:rsidR="00677737" w:rsidRDefault="00D82FAB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Puntualmente se propondrá algún trabajo que permitirá subir la nota en función de la calidad del mismo.</w:t>
      </w:r>
    </w:p>
    <w:p w:rsidR="00677737" w:rsidRDefault="00D82FAB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nota final será la nota media de las tres evaluaciones.</w:t>
      </w:r>
    </w:p>
    <w:p w:rsidR="00677737" w:rsidRDefault="00677737">
      <w:pPr>
        <w:pStyle w:val="normal0"/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p w:rsidR="00677737" w:rsidRDefault="00D82FAB">
      <w:pPr>
        <w:pStyle w:val="normal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 caso de detectar que un trabajo ha sido copiado de otro compañero se </w:t>
      </w:r>
      <w:r>
        <w:rPr>
          <w:rFonts w:ascii="Calibri" w:eastAsia="Calibri" w:hAnsi="Calibri" w:cs="Calibri"/>
          <w:sz w:val="24"/>
          <w:szCs w:val="24"/>
        </w:rPr>
        <w:t>anularán las notas o</w:t>
      </w:r>
      <w:r>
        <w:rPr>
          <w:rFonts w:ascii="Calibri" w:eastAsia="Calibri" w:hAnsi="Calibri" w:cs="Calibri"/>
          <w:sz w:val="24"/>
          <w:szCs w:val="24"/>
        </w:rPr>
        <w:t>btenidas en los parciales teniendo que realizar un exámen final global.</w:t>
      </w:r>
    </w:p>
    <w:p w:rsidR="00677737" w:rsidRDefault="00677737">
      <w:pPr>
        <w:pStyle w:val="normal0"/>
        <w:tabs>
          <w:tab w:val="left" w:pos="7740"/>
        </w:tabs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p w:rsidR="00677737" w:rsidRDefault="00D82FAB">
      <w:pPr>
        <w:pStyle w:val="normal0"/>
        <w:tabs>
          <w:tab w:val="left" w:pos="7740"/>
        </w:tabs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bookmarkStart w:id="6" w:name="_heading=h.3dy6vkm" w:colFirst="0" w:colLast="0"/>
      <w:bookmarkEnd w:id="6"/>
      <w:r>
        <w:br w:type="page"/>
      </w:r>
    </w:p>
    <w:p w:rsidR="00677737" w:rsidRDefault="00D82FA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ind w:right="-1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7" w:name="_heading=h.4d34og8" w:colFirst="0" w:colLast="0"/>
      <w:bookmarkEnd w:id="7"/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6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.- Procedimientos, ins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trumentos de evaluación y calificación del módulo</w:t>
      </w:r>
    </w:p>
    <w:p w:rsidR="00677737" w:rsidRDefault="00D82FAB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 este aspecto se procederá de acuerdo a lo especificado en el Proyecto Curricular de Ciclo.</w:t>
      </w:r>
    </w:p>
    <w:p w:rsidR="00677737" w:rsidRDefault="00D82FAB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lo largo del curso se utilizará la observación del proceso de aprendizaje de cada alumno/a por la forma en que responde a preguntas orales en clase, por la corrección individualizada del trabajo en el aula y en casa, por su participación en el trabajo en</w:t>
      </w:r>
      <w:r>
        <w:rPr>
          <w:rFonts w:ascii="Calibri" w:eastAsia="Calibri" w:hAnsi="Calibri" w:cs="Calibri"/>
          <w:sz w:val="24"/>
          <w:szCs w:val="24"/>
        </w:rPr>
        <w:t xml:space="preserve"> grupo y en los debates de puesta en común, etc.</w:t>
      </w:r>
    </w:p>
    <w:p w:rsidR="00677737" w:rsidRDefault="00D82FAB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lo largo de cada trimestre se podrán efectuar pruebas escritas que se sumarán a los trabajos entregados para la evaluación trimestral.</w:t>
      </w:r>
    </w:p>
    <w:p w:rsidR="00677737" w:rsidRDefault="00D82FAB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 actividades realizadas en clase, así como los posibles trabajos se</w:t>
      </w:r>
      <w:r>
        <w:rPr>
          <w:rFonts w:ascii="Calibri" w:eastAsia="Calibri" w:hAnsi="Calibri" w:cs="Calibri"/>
          <w:sz w:val="24"/>
          <w:szCs w:val="24"/>
        </w:rPr>
        <w:t xml:space="preserve"> utilizarán con los siguientes propósitos:</w:t>
      </w:r>
    </w:p>
    <w:p w:rsidR="00677737" w:rsidRDefault="00D82FAB">
      <w:pPr>
        <w:pStyle w:val="normal0"/>
        <w:numPr>
          <w:ilvl w:val="0"/>
          <w:numId w:val="1"/>
        </w:numPr>
        <w:spacing w:after="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Controlar el avance de los conocimientos individuales de cada alumno/a por si es necesario una profundización personalizada.</w:t>
      </w:r>
    </w:p>
    <w:p w:rsidR="00677737" w:rsidRDefault="00D82FAB">
      <w:pPr>
        <w:pStyle w:val="normal0"/>
        <w:numPr>
          <w:ilvl w:val="0"/>
          <w:numId w:val="1"/>
        </w:numPr>
        <w:spacing w:after="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Redondear la calificación de la evaluación cuando se presenten dudas. Como quiera que se</w:t>
      </w:r>
      <w:r>
        <w:rPr>
          <w:rFonts w:ascii="Calibri" w:eastAsia="Calibri" w:hAnsi="Calibri" w:cs="Calibri"/>
          <w:sz w:val="24"/>
          <w:szCs w:val="24"/>
        </w:rPr>
        <w:t xml:space="preserve"> pretende dar una formación integral de nuestros alumnos/as, en las calificaciones de la nota de conocimientos y los trabajos realizados se tendrá en cuenta la expresión precisa y correcta haciendo especial mención en la limpieza, orden, ortografía, sintax</w:t>
      </w:r>
      <w:r>
        <w:rPr>
          <w:rFonts w:ascii="Calibri" w:eastAsia="Calibri" w:hAnsi="Calibri" w:cs="Calibri"/>
          <w:sz w:val="24"/>
          <w:szCs w:val="24"/>
        </w:rPr>
        <w:t>is y semántica de informes, proyectos y cuántos documentos sean requeridos al alumno/a. Una mala calificación en estos aspectos puede dar lugar a una evaluación calificada negativamente.</w:t>
      </w:r>
    </w:p>
    <w:p w:rsidR="00677737" w:rsidRDefault="00677737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p w:rsidR="00677737" w:rsidRDefault="00D82FAB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forma de obtener la nota de cada evaluación será la siguiente:</w:t>
      </w:r>
    </w:p>
    <w:p w:rsidR="00677737" w:rsidRDefault="00D82FAB">
      <w:pPr>
        <w:pStyle w:val="normal0"/>
        <w:numPr>
          <w:ilvl w:val="0"/>
          <w:numId w:val="4"/>
        </w:numPr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</w:t>
      </w:r>
      <w:r>
        <w:rPr>
          <w:rFonts w:ascii="Calibri" w:eastAsia="Calibri" w:hAnsi="Calibri" w:cs="Calibri"/>
          <w:sz w:val="24"/>
          <w:szCs w:val="24"/>
        </w:rPr>
        <w:t>ra alumnos de la modalidad ordinaria y dual:</w:t>
      </w:r>
    </w:p>
    <w:p w:rsidR="00677737" w:rsidRDefault="00D82FAB">
      <w:pPr>
        <w:pStyle w:val="normal0"/>
        <w:numPr>
          <w:ilvl w:val="1"/>
          <w:numId w:val="4"/>
        </w:numPr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Nota Evaluación = NotaExámenes+ NotaTrabajosYPrácticas. </w:t>
      </w:r>
    </w:p>
    <w:p w:rsidR="00677737" w:rsidRDefault="00D82FAB">
      <w:pPr>
        <w:pStyle w:val="normal0"/>
        <w:numPr>
          <w:ilvl w:val="1"/>
          <w:numId w:val="4"/>
        </w:numPr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sacar la nota media de cada evaluación será necesario sacar una nota mínima de 4 sobre 10 en el apartado de exámenes y en el de trabajo y prácticas. En caso de no llegar a esa nota en alguna de ellas, no se hará media.</w:t>
      </w:r>
    </w:p>
    <w:p w:rsidR="00677737" w:rsidRDefault="00D82FAB">
      <w:pPr>
        <w:pStyle w:val="normal0"/>
        <w:numPr>
          <w:ilvl w:val="1"/>
          <w:numId w:val="4"/>
        </w:numPr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aprobar el módulo será nece</w:t>
      </w:r>
      <w:r>
        <w:rPr>
          <w:rFonts w:ascii="Calibri" w:eastAsia="Calibri" w:hAnsi="Calibri" w:cs="Calibri"/>
          <w:sz w:val="24"/>
          <w:szCs w:val="24"/>
        </w:rPr>
        <w:t>sario tener aprobadas con una nota de al menos un 5 todas las evaluaciones.</w:t>
      </w:r>
    </w:p>
    <w:p w:rsidR="00677737" w:rsidRDefault="00677737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p w:rsidR="00677737" w:rsidRDefault="00D82FAB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Prueba ordinaria de Abril y Junio</w:t>
      </w:r>
    </w:p>
    <w:p w:rsidR="00677737" w:rsidRDefault="00D82FAB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 un alumno supera las dos evaluaciones tendrá el módulo aprobado y no deberá presentarse a la prueba de marzo (abril en dual) y/o junio.</w:t>
      </w:r>
    </w:p>
    <w:p w:rsidR="00677737" w:rsidRDefault="00D82FAB">
      <w:pPr>
        <w:pStyle w:val="normal0"/>
        <w:tabs>
          <w:tab w:val="left" w:pos="7740"/>
        </w:tabs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 el </w:t>
      </w:r>
      <w:r>
        <w:rPr>
          <w:rFonts w:ascii="Calibri" w:eastAsia="Calibri" w:hAnsi="Calibri" w:cs="Calibri"/>
          <w:sz w:val="24"/>
          <w:szCs w:val="24"/>
        </w:rPr>
        <w:t xml:space="preserve">resultado de la ponderación anterior diera una nota inferior a cinco el alumno deberá realizar un examen escrito final </w:t>
      </w:r>
      <w:r>
        <w:rPr>
          <w:rFonts w:ascii="Calibri" w:eastAsia="Calibri" w:hAnsi="Calibri" w:cs="Calibri"/>
          <w:b/>
          <w:sz w:val="24"/>
          <w:szCs w:val="24"/>
        </w:rPr>
        <w:t>en Marzo (en Abril en el caso de los alumnos de la modalidad dual)</w:t>
      </w:r>
      <w:r>
        <w:rPr>
          <w:rFonts w:ascii="Calibri" w:eastAsia="Calibri" w:hAnsi="Calibri" w:cs="Calibri"/>
          <w:sz w:val="24"/>
          <w:szCs w:val="24"/>
        </w:rPr>
        <w:t>. En  dicha prueba se evaluará exclusivamente la realización del examen</w:t>
      </w:r>
      <w:r>
        <w:rPr>
          <w:rFonts w:ascii="Calibri" w:eastAsia="Calibri" w:hAnsi="Calibri" w:cs="Calibri"/>
          <w:sz w:val="24"/>
          <w:szCs w:val="24"/>
        </w:rPr>
        <w:t xml:space="preserve"> que puede constar de una parte práctica y otra escrita referidas ambas a los contenidos establecidos en la programación. La prueba será única y general de todo el curso.</w:t>
      </w:r>
    </w:p>
    <w:p w:rsidR="00677737" w:rsidRDefault="00D82FAB">
      <w:pPr>
        <w:pStyle w:val="normal0"/>
        <w:ind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 caso de suspender el examen de Marzo (Abril para la modalidad dual) el alumno debe</w:t>
      </w:r>
      <w:r>
        <w:rPr>
          <w:rFonts w:ascii="Calibri" w:eastAsia="Calibri" w:hAnsi="Calibri" w:cs="Calibri"/>
          <w:sz w:val="24"/>
          <w:szCs w:val="24"/>
        </w:rPr>
        <w:t>rá realizar un examen similar en Junio.</w:t>
      </w:r>
      <w:r>
        <w:br w:type="page"/>
      </w:r>
      <w:r>
        <w:rPr>
          <w:rFonts w:ascii="Calibri" w:eastAsia="Calibri" w:hAnsi="Calibri" w:cs="Calibri"/>
          <w:b/>
          <w:sz w:val="24"/>
          <w:szCs w:val="24"/>
        </w:rPr>
        <w:lastRenderedPageBreak/>
        <w:t>Pérdida de evaluación continua.</w:t>
      </w:r>
    </w:p>
    <w:p w:rsidR="00677737" w:rsidRDefault="00D82FAB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Los alumnos que hayan sufrido la pérdida del derecho a la evaluación continua según normativa vigente, superar el 15% de faltas de asistencia a los períodos lectivos, deberán realizar </w:t>
      </w:r>
      <w:r>
        <w:rPr>
          <w:rFonts w:ascii="Calibri" w:eastAsia="Calibri" w:hAnsi="Calibri" w:cs="Calibri"/>
          <w:sz w:val="24"/>
          <w:szCs w:val="24"/>
        </w:rPr>
        <w:t>un único examen en marzo (abril en dual) y/o junio cuyo contenido será el desarrollado a lo largo de todo el curso. Las notas obtenidas previamente a la pérdida de éste derecho quedarán anuladas. Deberán obtener una nota igual o superior al 5 para la super</w:t>
      </w:r>
      <w:r>
        <w:rPr>
          <w:rFonts w:ascii="Calibri" w:eastAsia="Calibri" w:hAnsi="Calibri" w:cs="Calibri"/>
          <w:sz w:val="24"/>
          <w:szCs w:val="24"/>
        </w:rPr>
        <w:t>ación del módulo. Se aplicará este mismo criterio en caso de que se presenten a la convocatoria de junio.</w:t>
      </w:r>
    </w:p>
    <w:p w:rsidR="00677737" w:rsidRDefault="00677737">
      <w:pPr>
        <w:pStyle w:val="normal0"/>
        <w:ind w:right="-1"/>
        <w:rPr>
          <w:rFonts w:ascii="Calibri" w:eastAsia="Calibri" w:hAnsi="Calibri" w:cs="Calibri"/>
          <w:sz w:val="24"/>
          <w:szCs w:val="24"/>
        </w:rPr>
      </w:pPr>
    </w:p>
    <w:p w:rsidR="00677737" w:rsidRDefault="00D82FAB">
      <w:pPr>
        <w:pStyle w:val="normal0"/>
        <w:ind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Evaluación continua para los alumnos con contrato laboral</w:t>
      </w:r>
    </w:p>
    <w:p w:rsidR="00677737" w:rsidRDefault="00D82FAB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Aquellos alumnos que por motivos de trabajo no pudieran asistir a clase, deberán entregar l</w:t>
      </w:r>
      <w:r>
        <w:rPr>
          <w:rFonts w:ascii="Calibri" w:eastAsia="Calibri" w:hAnsi="Calibri" w:cs="Calibri"/>
          <w:sz w:val="24"/>
          <w:szCs w:val="24"/>
        </w:rPr>
        <w:t>as tareas correspondientes en la plataforma Moodle Aeducar y presentarse a los exámenes. Podrá considerarse la opción de que el fin de las entregas de los trabajos sea más tarde para estos alumnos, siempre y cuando no se haya proporcionado una solución a l</w:t>
      </w:r>
      <w:r>
        <w:rPr>
          <w:rFonts w:ascii="Calibri" w:eastAsia="Calibri" w:hAnsi="Calibri" w:cs="Calibri"/>
          <w:sz w:val="24"/>
          <w:szCs w:val="24"/>
        </w:rPr>
        <w:t>a tarea antes de la finalización de la entregarla.</w:t>
      </w:r>
    </w:p>
    <w:p w:rsidR="00677737" w:rsidRDefault="00677737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p w:rsidR="00677737" w:rsidRDefault="00D82FAB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Evaluación de alumnos que pasen del grupo dual a grupo ordinario.</w:t>
      </w:r>
    </w:p>
    <w:p w:rsidR="00677737" w:rsidRDefault="00D82FAB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Aquellos alumnos que pasen del grupo dual al grupo ordinario antes de enero de este curso deberán seguir los procesos de evaluación asigna</w:t>
      </w:r>
      <w:r>
        <w:rPr>
          <w:rFonts w:ascii="Calibri" w:eastAsia="Calibri" w:hAnsi="Calibri" w:cs="Calibri"/>
          <w:sz w:val="24"/>
          <w:szCs w:val="24"/>
        </w:rPr>
        <w:t>dos al grupo ordinario. Si el cambio se produce después de la primera semana lectiva de enero continuarán con el mismo horario y fechas de convocatoria que el grupo dual realizando las FCT a partir de septiembre como consta en el acta de reunión de departa</w:t>
      </w:r>
      <w:r>
        <w:rPr>
          <w:rFonts w:ascii="Calibri" w:eastAsia="Calibri" w:hAnsi="Calibri" w:cs="Calibri"/>
          <w:sz w:val="24"/>
          <w:szCs w:val="24"/>
        </w:rPr>
        <w:t>mento del 12 de septiembre de 2017.</w:t>
      </w:r>
    </w:p>
    <w:p w:rsidR="00677737" w:rsidRDefault="00677737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p w:rsidR="00677737" w:rsidRDefault="00677737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bookmarkStart w:id="8" w:name="_heading=h.2s8eyo1" w:colFirst="0" w:colLast="0"/>
      <w:bookmarkEnd w:id="8"/>
    </w:p>
    <w:p w:rsidR="00677737" w:rsidRDefault="00677737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bookmarkStart w:id="9" w:name="_heading=h.3rdcrjn" w:colFirst="0" w:colLast="0"/>
      <w:bookmarkEnd w:id="9"/>
    </w:p>
    <w:p w:rsidR="00677737" w:rsidRDefault="00D82FA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ind w:right="-1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9.- Actividades de orientación y apoyo encaminadas a la superación de los módulos profesionales pendientes</w:t>
      </w:r>
    </w:p>
    <w:p w:rsidR="00677737" w:rsidRDefault="00D82FAB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realizará una prueba en diciembre y cuyo contenido será el de todo el módulo.</w:t>
      </w:r>
    </w:p>
    <w:p w:rsidR="00677737" w:rsidRDefault="00D82FAB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 alumno deberá superar la prueba con una nota del 50% o superior de la nota máxima para aprobar el módulo. </w:t>
      </w:r>
    </w:p>
    <w:p w:rsidR="00677737" w:rsidRDefault="00D82FAB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 contenidos sobre los que versarán dichos exámenes son los expuestos en esta programación.</w:t>
      </w:r>
    </w:p>
    <w:p w:rsidR="00677737" w:rsidRDefault="00677737">
      <w:pPr>
        <w:pStyle w:val="normal0"/>
        <w:spacing w:before="100" w:after="100"/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p w:rsidR="00677737" w:rsidRDefault="00677737" w:rsidP="00F67B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ind w:right="-1"/>
        <w:rPr>
          <w:rFonts w:ascii="Calibri" w:eastAsia="Calibri" w:hAnsi="Calibri" w:cs="Calibri"/>
          <w:sz w:val="24"/>
          <w:szCs w:val="24"/>
        </w:rPr>
      </w:pPr>
      <w:bookmarkStart w:id="10" w:name="_heading=h.26in1rg" w:colFirst="0" w:colLast="0"/>
      <w:bookmarkEnd w:id="10"/>
    </w:p>
    <w:sectPr w:rsidR="00677737" w:rsidSect="00677737">
      <w:headerReference w:type="default" r:id="rId9"/>
      <w:footerReference w:type="default" r:id="rId10"/>
      <w:headerReference w:type="first" r:id="rId11"/>
      <w:pgSz w:w="11906" w:h="16838"/>
      <w:pgMar w:top="1418" w:right="851" w:bottom="1418" w:left="1418" w:header="425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FAB" w:rsidRDefault="00D82FAB" w:rsidP="00F67B8E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D82FAB" w:rsidRDefault="00D82FAB" w:rsidP="00F67B8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37" w:rsidRDefault="00D82FAB">
    <w:pPr>
      <w:pStyle w:val="normal0"/>
      <w:pBdr>
        <w:top w:val="single" w:sz="24" w:space="1" w:color="622423"/>
        <w:left w:val="nil"/>
        <w:bottom w:val="nil"/>
        <w:right w:val="nil"/>
        <w:between w:val="nil"/>
      </w:pBdr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Página </w:t>
    </w:r>
    <w:r w:rsidR="00677737">
      <w:rPr>
        <w:color w:val="000000"/>
      </w:rPr>
      <w:fldChar w:fldCharType="begin"/>
    </w:r>
    <w:r>
      <w:rPr>
        <w:color w:val="000000"/>
      </w:rPr>
      <w:instrText>PAGE</w:instrText>
    </w:r>
    <w:r w:rsidR="00F67B8E">
      <w:rPr>
        <w:color w:val="000000"/>
      </w:rPr>
      <w:fldChar w:fldCharType="separate"/>
    </w:r>
    <w:r w:rsidR="00506194">
      <w:rPr>
        <w:noProof/>
        <w:color w:val="000000"/>
      </w:rPr>
      <w:t>2</w:t>
    </w:r>
    <w:r w:rsidR="00677737">
      <w:rPr>
        <w:color w:val="000000"/>
      </w:rPr>
      <w:fldChar w:fldCharType="end"/>
    </w:r>
  </w:p>
  <w:p w:rsidR="00677737" w:rsidRDefault="00677737">
    <w:pPr>
      <w:pStyle w:val="normal0"/>
      <w:tabs>
        <w:tab w:val="right" w:pos="846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FAB" w:rsidRDefault="00D82FAB" w:rsidP="00F67B8E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D82FAB" w:rsidRDefault="00D82FAB" w:rsidP="00F67B8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37" w:rsidRDefault="00D82FAB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I.E.S. Santiago Hernández 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>Ciclo: Desarrollo de Aplicaciones Multiplataforma</w:t>
    </w:r>
  </w:p>
  <w:p w:rsidR="00677737" w:rsidRDefault="00D82FAB">
    <w:pPr>
      <w:pStyle w:val="normal0"/>
      <w:pBdr>
        <w:top w:val="nil"/>
        <w:left w:val="nil"/>
        <w:bottom w:val="single" w:sz="24" w:space="1" w:color="833C0B"/>
        <w:right w:val="nil"/>
        <w:between w:val="nil"/>
      </w:pBdr>
      <w:tabs>
        <w:tab w:val="right" w:pos="9639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Familia: Informática   y Comunicaciones 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  Módulo: Programación de Servicios y Procesos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37" w:rsidRDefault="00677737">
    <w:pPr>
      <w:pStyle w:val="normal0"/>
    </w:pPr>
  </w:p>
  <w:tbl>
    <w:tblPr>
      <w:tblStyle w:val="a1"/>
      <w:tblW w:w="8647" w:type="dxa"/>
      <w:tblInd w:w="142" w:type="dxa"/>
      <w:tblLayout w:type="fixed"/>
      <w:tblLook w:val="0000"/>
    </w:tblPr>
    <w:tblGrid>
      <w:gridCol w:w="8647"/>
    </w:tblGrid>
    <w:tr w:rsidR="00677737">
      <w:trPr>
        <w:cantSplit/>
        <w:trHeight w:val="356"/>
        <w:tblHeader/>
      </w:trPr>
      <w:tc>
        <w:tcPr>
          <w:tcW w:w="86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77737" w:rsidRDefault="0067773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rPr>
              <w:color w:val="000000"/>
              <w:sz w:val="24"/>
              <w:szCs w:val="24"/>
            </w:rPr>
          </w:pPr>
          <w:r w:rsidRPr="00677737">
            <w:rPr>
              <w:color w:val="000000"/>
              <w:sz w:val="24"/>
              <w:szCs w:val="24"/>
            </w:rPr>
            <w:object w:dxaOrig="124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51pt;height:95pt;visibility:visible" o:ole="">
                <v:imagedata r:id="rId1" o:title=""/>
                <v:path o:extrusionok="t"/>
              </v:shape>
              <o:OLEObject Type="Embed" ProgID="Word.Picture.8" ShapeID="_x0000_s0" DrawAspect="Content" ObjectID="_1762325118" r:id="rId2"/>
            </w:object>
          </w:r>
          <ve:AlternateContent>
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-38099</wp:posOffset>
                  </wp:positionH>
                  <wp:positionV relativeFrom="paragraph">
                    <wp:posOffset>533400</wp:posOffset>
                  </wp:positionV>
                  <wp:extent cx="695325" cy="543560"/>
                  <wp:effectExtent b="0" l="0" r="0" t="0"/>
                  <wp:wrapNone/>
                  <wp:docPr id="1027" name=""/>
                  <a:graphic>
                    <a:graphicData uri="http://schemas.microsoft.com/office/word/2010/wordprocessingShape">
                      <wps:wsp>
                        <wps:cNvSpPr/>
                        <wps:cNvPr id="3" name="Shape 3"/>
                        <wps:spPr>
                          <a:xfrm>
                            <a:off x="5003100" y="3512983"/>
                            <a:ext cx="68580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8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I.E.S.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8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Santiago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8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Hernández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8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a:graphicData>
                  </a:graphic>
                </wp:anchor>
              </w:drawing>
            </mc:Choice>
            <ve:Fallback>
              <w:r w:rsidR="00D82FAB">
                <w:rPr>
                  <w:noProof/>
                </w:rPr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-38099</wp:posOffset>
                    </wp:positionH>
                    <wp:positionV relativeFrom="paragraph">
                      <wp:posOffset>533400</wp:posOffset>
                    </wp:positionV>
                    <wp:extent cx="695325" cy="543560"/>
                    <wp:effectExtent l="0" t="0" r="0" b="0"/>
                    <wp:wrapNone/>
                    <wp:docPr id="1027" name="image4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95325" cy="54356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ve:Fallback>
          </ve:AlternateContent>
          <ve:AlternateContent>
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4089400</wp:posOffset>
                  </wp:positionH>
                  <wp:positionV relativeFrom="paragraph">
                    <wp:posOffset>190500</wp:posOffset>
                  </wp:positionV>
                  <wp:extent cx="1236980" cy="923925"/>
                  <wp:effectExtent b="0" l="0" r="0" t="0"/>
                  <wp:wrapNone/>
                  <wp:docPr id="1026" name=""/>
                  <a:graphic>
                    <a:graphicData uri="http://schemas.microsoft.com/office/word/2010/wordprocessingShape">
                      <wps:wsp>
                        <wps:cNvSpPr/>
                        <wps:cNvPr id="2" name="Shape 2"/>
                        <wps:spPr>
                          <a:xfrm>
                            <a:off x="4732273" y="3322800"/>
                            <a:ext cx="122745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8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/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80" w:before="40" w:line="240"/>
                                <w:ind w:left="0" w:right="0" w:firstLine="141.99999809265137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8"/>
                                  <w:vertAlign w:val="baseline"/>
                                </w:rPr>
                                <w:t xml:space="preserve">     ER-0264/2005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80" w:before="40" w:line="240"/>
                                <w:ind w:left="0" w:right="0" w:firstLine="141.99999809265137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8"/>
                                  <w:vertAlign w:val="baseline"/>
                                </w:rPr>
                                <w:t xml:space="preserve">     Enseñanzas de Formación Profesional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8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8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a:graphicData>
                  </a:graphic>
                </wp:anchor>
              </w:drawing>
            </mc:Choice>
            <ve:Fallback>
              <w:r w:rsidR="00D82FAB">
                <w:rPr>
                  <w:noProof/>
                </w:rPr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4089400</wp:posOffset>
                    </wp:positionH>
                    <wp:positionV relativeFrom="paragraph">
                      <wp:posOffset>190500</wp:posOffset>
                    </wp:positionV>
                    <wp:extent cx="1236980" cy="923925"/>
                    <wp:effectExtent l="0" t="0" r="0" b="0"/>
                    <wp:wrapNone/>
                    <wp:docPr id="1026" name="image3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36980" cy="9239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ve:Fallback>
          </ve:AlternateContent>
        </w:p>
      </w:tc>
    </w:tr>
    <w:tr w:rsidR="00677737">
      <w:trPr>
        <w:cantSplit/>
        <w:trHeight w:val="476"/>
        <w:tblHeader/>
      </w:trPr>
      <w:tc>
        <w:tcPr>
          <w:tcW w:w="864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77737" w:rsidRDefault="00677737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  <w:sz w:val="24"/>
              <w:szCs w:val="24"/>
            </w:rPr>
          </w:pPr>
        </w:p>
      </w:tc>
    </w:tr>
    <w:tr w:rsidR="00677737">
      <w:trPr>
        <w:cantSplit/>
        <w:trHeight w:val="1373"/>
        <w:tblHeader/>
      </w:trPr>
      <w:tc>
        <w:tcPr>
          <w:tcW w:w="864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77737" w:rsidRDefault="00677737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  <w:sz w:val="24"/>
              <w:szCs w:val="24"/>
            </w:rPr>
          </w:pPr>
        </w:p>
      </w:tc>
    </w:tr>
  </w:tbl>
  <w:p w:rsidR="00677737" w:rsidRDefault="00677737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9BA"/>
    <w:multiLevelType w:val="multilevel"/>
    <w:tmpl w:val="14CC29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6B3748B"/>
    <w:multiLevelType w:val="multilevel"/>
    <w:tmpl w:val="9E2683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D4E01BC"/>
    <w:multiLevelType w:val="multilevel"/>
    <w:tmpl w:val="4FB408E4"/>
    <w:lvl w:ilvl="0">
      <w:start w:val="1"/>
      <w:numFmt w:val="bullet"/>
      <w:lvlText w:val="●"/>
      <w:lvlJc w:val="left"/>
      <w:pPr>
        <w:ind w:left="77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D5373B4"/>
    <w:multiLevelType w:val="multilevel"/>
    <w:tmpl w:val="38F0B07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nsid w:val="390E1000"/>
    <w:multiLevelType w:val="multilevel"/>
    <w:tmpl w:val="F42E1F6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1C721F0"/>
    <w:multiLevelType w:val="multilevel"/>
    <w:tmpl w:val="6C3A77B8"/>
    <w:lvl w:ilvl="0">
      <w:start w:val="1"/>
      <w:numFmt w:val="bullet"/>
      <w:lvlText w:val="●"/>
      <w:lvlJc w:val="left"/>
      <w:pPr>
        <w:ind w:left="700" w:hanging="3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nsid w:val="426E35EF"/>
    <w:multiLevelType w:val="multilevel"/>
    <w:tmpl w:val="7D8ABC7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35A21D5"/>
    <w:multiLevelType w:val="multilevel"/>
    <w:tmpl w:val="37701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9BC49AE"/>
    <w:multiLevelType w:val="multilevel"/>
    <w:tmpl w:val="9A1CCF6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5D247B4E"/>
    <w:multiLevelType w:val="multilevel"/>
    <w:tmpl w:val="8A0085D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69E40CCA"/>
    <w:multiLevelType w:val="multilevel"/>
    <w:tmpl w:val="82AA4AB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77737"/>
    <w:rsid w:val="00506194"/>
    <w:rsid w:val="00677737"/>
    <w:rsid w:val="00D82FAB"/>
    <w:rsid w:val="00F6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67773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autoRedefine/>
    <w:hidden/>
    <w:qFormat/>
    <w:rsid w:val="00677737"/>
    <w:pPr>
      <w:spacing w:before="24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autoRedefine/>
    <w:hidden/>
    <w:qFormat/>
    <w:rsid w:val="00677737"/>
    <w:pPr>
      <w:spacing w:before="12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autoRedefine/>
    <w:hidden/>
    <w:qFormat/>
    <w:rsid w:val="00677737"/>
    <w:pPr>
      <w:spacing w:before="80"/>
      <w:outlineLvl w:val="2"/>
    </w:pPr>
    <w:rPr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autoRedefine/>
    <w:hidden/>
    <w:qFormat/>
    <w:rsid w:val="00677737"/>
    <w:pPr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autoRedefine/>
    <w:hidden/>
    <w:qFormat/>
    <w:rsid w:val="00677737"/>
    <w:pPr>
      <w:outlineLvl w:val="4"/>
    </w:pPr>
    <w:rPr>
      <w:b/>
      <w:bCs/>
    </w:rPr>
  </w:style>
  <w:style w:type="paragraph" w:styleId="Ttulo6">
    <w:name w:val="heading 6"/>
    <w:basedOn w:val="Normal"/>
    <w:next w:val="Normal"/>
    <w:autoRedefine/>
    <w:hidden/>
    <w:qFormat/>
    <w:rsid w:val="00677737"/>
    <w:p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autoRedefine/>
    <w:hidden/>
    <w:qFormat/>
    <w:rsid w:val="00677737"/>
    <w:pPr>
      <w:spacing w:before="240" w:after="60"/>
      <w:ind w:left="5040" w:hanging="720"/>
      <w:outlineLvl w:val="6"/>
    </w:pPr>
    <w:rPr>
      <w:rFonts w:ascii="Calibri" w:eastAsia="MS Mincho" w:hAnsi="Calibri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autoRedefine/>
    <w:hidden/>
    <w:qFormat/>
    <w:rsid w:val="00677737"/>
    <w:pPr>
      <w:spacing w:before="240" w:after="60"/>
      <w:ind w:left="5760" w:hanging="720"/>
      <w:outlineLvl w:val="7"/>
    </w:pPr>
    <w:rPr>
      <w:rFonts w:ascii="Calibri" w:eastAsia="MS Mincho" w:hAnsi="Calibri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autoRedefine/>
    <w:hidden/>
    <w:qFormat/>
    <w:rsid w:val="00677737"/>
    <w:pPr>
      <w:spacing w:before="240" w:after="60"/>
      <w:ind w:left="6480" w:hanging="720"/>
      <w:outlineLvl w:val="8"/>
    </w:pPr>
    <w:rPr>
      <w:rFonts w:ascii="Cambria" w:eastAsia="MS Gothic" w:hAnsi="Cambria"/>
      <w:color w:val="auto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77737"/>
  </w:style>
  <w:style w:type="table" w:customStyle="1" w:styleId="TableNormal">
    <w:name w:val="Table Normal"/>
    <w:rsid w:val="006777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77737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autoRedefine/>
    <w:hidden/>
    <w:qFormat/>
    <w:rsid w:val="0067773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autoRedefine/>
    <w:hidden/>
    <w:qFormat/>
    <w:rsid w:val="00677737"/>
  </w:style>
  <w:style w:type="character" w:customStyle="1" w:styleId="EncabezadoCar">
    <w:name w:val="Encabezado Car"/>
    <w:autoRedefine/>
    <w:hidden/>
    <w:qFormat/>
    <w:rsid w:val="00677737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autoRedefine/>
    <w:hidden/>
    <w:qFormat/>
    <w:rsid w:val="00677737"/>
  </w:style>
  <w:style w:type="character" w:customStyle="1" w:styleId="PiedepginaCar">
    <w:name w:val="Pie de página Car"/>
    <w:autoRedefine/>
    <w:hidden/>
    <w:qFormat/>
    <w:rsid w:val="00677737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autoRedefine/>
    <w:hidden/>
    <w:qFormat/>
    <w:rsid w:val="00677737"/>
    <w:pPr>
      <w:widowControl w:val="0"/>
      <w:suppressAutoHyphens w:val="0"/>
      <w:spacing w:after="120"/>
    </w:pPr>
    <w:rPr>
      <w:color w:val="auto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autoRedefine/>
    <w:hidden/>
    <w:qFormat/>
    <w:rsid w:val="00677737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TtulodeTDC">
    <w:name w:val="TOC Heading"/>
    <w:basedOn w:val="Ttulo1"/>
    <w:next w:val="Normal"/>
    <w:autoRedefine/>
    <w:hidden/>
    <w:qFormat/>
    <w:rsid w:val="00677737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lang w:eastAsia="en-US"/>
    </w:rPr>
  </w:style>
  <w:style w:type="paragraph" w:styleId="TDC1">
    <w:name w:val="toc 1"/>
    <w:basedOn w:val="Normal"/>
    <w:next w:val="Normal"/>
    <w:autoRedefine/>
    <w:hidden/>
    <w:qFormat/>
    <w:rsid w:val="00677737"/>
  </w:style>
  <w:style w:type="paragraph" w:styleId="Textodeglobo">
    <w:name w:val="Balloon Text"/>
    <w:basedOn w:val="Normal"/>
    <w:autoRedefine/>
    <w:hidden/>
    <w:qFormat/>
    <w:rsid w:val="00677737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autoRedefine/>
    <w:hidden/>
    <w:qFormat/>
    <w:rsid w:val="00677737"/>
    <w:rPr>
      <w:rFonts w:ascii="Tahoma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7Car">
    <w:name w:val="Título 7 Car"/>
    <w:autoRedefine/>
    <w:hidden/>
    <w:qFormat/>
    <w:rsid w:val="00677737"/>
    <w:rPr>
      <w:rFonts w:ascii="Calibri" w:eastAsia="MS Mincho" w:hAnsi="Calibri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ar">
    <w:name w:val="Título 8 Car"/>
    <w:autoRedefine/>
    <w:hidden/>
    <w:qFormat/>
    <w:rsid w:val="00677737"/>
    <w:rPr>
      <w:rFonts w:ascii="Calibri" w:eastAsia="MS Mincho" w:hAnsi="Calibri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ar">
    <w:name w:val="Título 9 Car"/>
    <w:autoRedefine/>
    <w:hidden/>
    <w:qFormat/>
    <w:rsid w:val="00677737"/>
    <w:rPr>
      <w:rFonts w:ascii="Cambria" w:eastAsia="MS Gothic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1Car">
    <w:name w:val="Título 1 Car"/>
    <w:autoRedefine/>
    <w:hidden/>
    <w:qFormat/>
    <w:rsid w:val="00677737"/>
    <w:rPr>
      <w:b/>
      <w:bCs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2Car">
    <w:name w:val="Título 2 Car"/>
    <w:autoRedefine/>
    <w:hidden/>
    <w:qFormat/>
    <w:rsid w:val="00677737"/>
    <w:rPr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autoRedefine/>
    <w:hidden/>
    <w:qFormat/>
    <w:rsid w:val="00677737"/>
    <w:rPr>
      <w:b/>
      <w:bCs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4Car">
    <w:name w:val="Título 4 Car"/>
    <w:autoRedefine/>
    <w:hidden/>
    <w:qFormat/>
    <w:rsid w:val="00677737"/>
    <w:rPr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ar">
    <w:name w:val="Título 5 Car"/>
    <w:autoRedefine/>
    <w:hidden/>
    <w:qFormat/>
    <w:rsid w:val="00677737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Ttulo6Car">
    <w:name w:val="Título 6 Car"/>
    <w:autoRedefine/>
    <w:hidden/>
    <w:qFormat/>
    <w:rsid w:val="00677737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autoRedefine/>
    <w:hidden/>
    <w:qFormat/>
    <w:rsid w:val="00677737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Subttulo">
    <w:name w:val="Subtitle"/>
    <w:basedOn w:val="Normal"/>
    <w:next w:val="Normal"/>
    <w:rsid w:val="00677737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77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777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7773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v8+GRic7zuC8BucK+J3XXvbCrQ==">CgMxLjAyCGguZ2pkZ3hzMgloLjMwajB6bGwyCWguMWZvYjl0ZTIJaC4zem55c2g3MgloLjJldDkycDAyCGgudHlqY3d0MgloLjNkeTZ2a20yCWguMXQzaDVzZjIJaC40ZDM0b2c4MgloLjJzOGV5bzEyCWguMTdkcDh2dTIJaC4zcmRjcmpuMgloLjI2aW4xcmcyCGgubG54Yno5MgloLjM1bmt1bjI4AHIhMXRCd01yWU5KZGtDTXBqdWVzWVVqUnZtNlp2dVdpSWUw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1279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abaldovin</cp:lastModifiedBy>
  <cp:revision>3</cp:revision>
  <dcterms:created xsi:type="dcterms:W3CDTF">2019-09-12T14:48:00Z</dcterms:created>
  <dcterms:modified xsi:type="dcterms:W3CDTF">2023-11-24T08:59:00Z</dcterms:modified>
</cp:coreProperties>
</file>