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01" w:rsidRDefault="003E6A01" w:rsidP="00E22450">
      <w:pPr>
        <w:ind w:right="-285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3E6A01" w:rsidRPr="001A7C35" w:rsidRDefault="003E6A01" w:rsidP="001A7C35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A7C35">
        <w:rPr>
          <w:rFonts w:ascii="Arial" w:hAnsi="Arial" w:cs="Arial"/>
          <w:b/>
          <w:bCs/>
          <w:sz w:val="22"/>
          <w:szCs w:val="22"/>
        </w:rPr>
        <w:t xml:space="preserve">CONTENIDOS MINIMOS </w:t>
      </w:r>
    </w:p>
    <w:p w:rsidR="003E6A01" w:rsidRDefault="003E6A01" w:rsidP="001A7C35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7C35">
        <w:rPr>
          <w:rFonts w:ascii="Arial" w:hAnsi="Arial" w:cs="Arial"/>
          <w:sz w:val="22"/>
          <w:szCs w:val="22"/>
        </w:rPr>
        <w:t>Comprensión de mensajes telefónicos, grabados, textos, artículos básico</w:t>
      </w:r>
      <w:r>
        <w:rPr>
          <w:rFonts w:ascii="Arial" w:hAnsi="Arial" w:cs="Arial"/>
          <w:sz w:val="22"/>
          <w:szCs w:val="22"/>
        </w:rPr>
        <w:t>s profesionales y cotidianos.</w:t>
      </w:r>
    </w:p>
    <w:p w:rsidR="003E6A01" w:rsidRDefault="003E6A01" w:rsidP="001A7C35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7C35">
        <w:rPr>
          <w:rFonts w:ascii="Arial" w:hAnsi="Arial" w:cs="Arial"/>
          <w:sz w:val="22"/>
          <w:szCs w:val="22"/>
        </w:rPr>
        <w:t>Terminología espec</w:t>
      </w:r>
      <w:r>
        <w:rPr>
          <w:rFonts w:ascii="Arial" w:hAnsi="Arial" w:cs="Arial"/>
          <w:sz w:val="22"/>
          <w:szCs w:val="22"/>
        </w:rPr>
        <w:t>ífica del sector productivo.</w:t>
      </w:r>
    </w:p>
    <w:p w:rsidR="003E6A01" w:rsidRDefault="003E6A01" w:rsidP="001A7C35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7C35">
        <w:rPr>
          <w:rFonts w:ascii="Arial" w:hAnsi="Arial" w:cs="Arial"/>
          <w:sz w:val="22"/>
          <w:szCs w:val="22"/>
        </w:rPr>
        <w:t xml:space="preserve">Elaboración de textos sencillos profesionales del sector y cotidianos. </w:t>
      </w:r>
    </w:p>
    <w:p w:rsidR="003E6A01" w:rsidRDefault="003E6A01" w:rsidP="001A7C35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7C35">
        <w:rPr>
          <w:rFonts w:ascii="Arial" w:hAnsi="Arial" w:cs="Arial"/>
          <w:sz w:val="22"/>
          <w:szCs w:val="22"/>
        </w:rPr>
        <w:t>Adecuación del te</w:t>
      </w:r>
      <w:r>
        <w:rPr>
          <w:rFonts w:ascii="Arial" w:hAnsi="Arial" w:cs="Arial"/>
          <w:sz w:val="22"/>
          <w:szCs w:val="22"/>
        </w:rPr>
        <w:t>xto al contexto comunicativo.</w:t>
      </w:r>
    </w:p>
    <w:p w:rsidR="003E6A01" w:rsidRDefault="003E6A01" w:rsidP="001A7C35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7C35">
        <w:rPr>
          <w:rFonts w:ascii="Arial" w:hAnsi="Arial" w:cs="Arial"/>
          <w:sz w:val="22"/>
          <w:szCs w:val="22"/>
        </w:rPr>
        <w:t>Coherenci</w:t>
      </w:r>
      <w:r>
        <w:rPr>
          <w:rFonts w:ascii="Arial" w:hAnsi="Arial" w:cs="Arial"/>
          <w:sz w:val="22"/>
          <w:szCs w:val="22"/>
        </w:rPr>
        <w:t>a en el desarrollo del texto.</w:t>
      </w:r>
    </w:p>
    <w:p w:rsidR="003E6A01" w:rsidRPr="001A7C35" w:rsidRDefault="003E6A01" w:rsidP="001A7C35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7C35">
        <w:rPr>
          <w:rFonts w:ascii="Arial" w:hAnsi="Arial" w:cs="Arial"/>
          <w:sz w:val="22"/>
          <w:szCs w:val="22"/>
        </w:rPr>
        <w:t xml:space="preserve">Uso de los recursos formales y funcionales en situaciones que requieren un comportamiento socioprofesional con el fin de proyectar una buena imagen de la empresa. </w:t>
      </w:r>
    </w:p>
    <w:p w:rsidR="003E6A01" w:rsidRDefault="003E6A01" w:rsidP="00E22450">
      <w:pPr>
        <w:ind w:right="-285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3E6A01" w:rsidRDefault="003E6A01" w:rsidP="00E22450">
      <w:pPr>
        <w:ind w:right="-285"/>
        <w:jc w:val="both"/>
        <w:rPr>
          <w:rFonts w:ascii="Helvetica" w:hAnsi="Helvetica" w:cs="Helvetica"/>
          <w:sz w:val="17"/>
          <w:szCs w:val="17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LOS PROCEDIMIENTOS E INSTRUMENTOS DE EVALUACION</w:t>
      </w:r>
    </w:p>
    <w:p w:rsidR="003E6A01" w:rsidRDefault="003E6A01" w:rsidP="00E22450">
      <w:pPr>
        <w:autoSpaceDE w:val="0"/>
        <w:rPr>
          <w:rFonts w:ascii="Helvetica" w:hAnsi="Helvetica" w:cs="Helvetica"/>
          <w:sz w:val="17"/>
          <w:szCs w:val="17"/>
        </w:rPr>
      </w:pPr>
    </w:p>
    <w:p w:rsidR="003E6A01" w:rsidRDefault="003E6A01" w:rsidP="00E224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Procedimientos de Evaluación</w:t>
      </w:r>
    </w:p>
    <w:p w:rsidR="003E6A01" w:rsidRDefault="003E6A01" w:rsidP="00E2245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realiza un proceso de aprendizaje continuo, por ello se requiere la asistencia a clase y la realización de las actividades programadas para cada trimestre.</w:t>
      </w:r>
    </w:p>
    <w:p w:rsidR="003E6A01" w:rsidRDefault="003E6A01" w:rsidP="00E224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 evaluación se obtendrá del trabajo diario de clase, con la realización de ejercicios tanto escritos como orales, trabajos monográficos,…. así como de pruebas escritas y orales. </w:t>
      </w:r>
    </w:p>
    <w:p w:rsidR="003E6A01" w:rsidRDefault="003E6A01" w:rsidP="00E2245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evaluar los conocimientos adquiridos se realizarán controles periódicos.</w:t>
      </w:r>
    </w:p>
    <w:p w:rsidR="003E6A01" w:rsidRDefault="003E6A01" w:rsidP="00E2245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E6A01" w:rsidRDefault="003E6A01" w:rsidP="00E22450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Las faltas de asistencia a clase podrán dar lugar a la suspensión de la evaluación continua tal y como aparece establecido en el Reglamento de Régimen Interior del Centro.</w:t>
      </w:r>
    </w:p>
    <w:p w:rsidR="003E6A01" w:rsidRDefault="003E6A01" w:rsidP="00E2245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3E6A01" w:rsidRDefault="003E6A01" w:rsidP="00E224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nota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final se obtendrá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realizando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media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aritmética de las evaluaciones correspondientes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del curso. Para poder realizar la media, la nota mínima en cada una de las evaluaciones deberá ser 5, </w:t>
      </w:r>
      <w:r>
        <w:rPr>
          <w:rFonts w:ascii="Arial" w:hAnsi="Arial" w:cs="Arial"/>
          <w:sz w:val="22"/>
          <w:szCs w:val="22"/>
        </w:rPr>
        <w:t>y se tendrán en cuenta la siguiente consideración:</w:t>
      </w:r>
    </w:p>
    <w:p w:rsidR="003E6A01" w:rsidRDefault="003E6A01" w:rsidP="00E224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calificación final se redondea de la forma habitual en el medio de las cifras enteras. Un decimal igual o mayor a 0,5 se redondea al entero superior y uno menor al inferior.</w:t>
      </w:r>
    </w:p>
    <w:p w:rsidR="003E6A01" w:rsidRDefault="003E6A01" w:rsidP="00E2245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Todos aquellos alumnos que no puedan asistir a alguna sesión por tener un contrato de trabajo, deberán realizar igualmente los ejercicios, monográficos,… asignados, en las sesiones lectivas a las que sí pueda asistir.</w:t>
      </w:r>
    </w:p>
    <w:p w:rsidR="003E6A01" w:rsidRDefault="003E6A01" w:rsidP="00E2245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E6A01" w:rsidRDefault="003E6A01" w:rsidP="00E2245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3E6A01" w:rsidRDefault="003E6A01" w:rsidP="00E2245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Criterios de Calificación</w:t>
      </w:r>
    </w:p>
    <w:p w:rsidR="003E6A01" w:rsidRDefault="003E6A01" w:rsidP="00E2245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 calificación de cada una de las evaluaciones se obtendrá a partir de la aplicación de los siguientes porcentajes:</w:t>
      </w:r>
    </w:p>
    <w:p w:rsidR="003E6A01" w:rsidRDefault="003E6A01" w:rsidP="00E2245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3E6A01" w:rsidRDefault="003E6A01" w:rsidP="00E224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1º.</w:t>
      </w:r>
      <w:r>
        <w:rPr>
          <w:rFonts w:ascii="Arial" w:hAnsi="Arial" w:cs="Arial"/>
          <w:color w:val="FF000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Prueba teórica…y /o  oral …..70%</w:t>
      </w:r>
    </w:p>
    <w:p w:rsidR="003E6A01" w:rsidRDefault="003E6A01" w:rsidP="00E224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3E6A01" w:rsidRDefault="003E6A01" w:rsidP="00E2245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2º.-Trabajo diario……....30%</w:t>
      </w:r>
    </w:p>
    <w:p w:rsidR="003E6A01" w:rsidRDefault="003E6A01" w:rsidP="00E2245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E6A01" w:rsidRDefault="003E6A01" w:rsidP="00E224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Cada uno de estos apartados será valorado entre 0 y 10 puntos. </w:t>
      </w:r>
    </w:p>
    <w:p w:rsidR="003E6A01" w:rsidRDefault="003E6A01" w:rsidP="00E224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poder realizar la media de los apartados, todos ellos deberán tener una puntuación igual o superior de 4. Así pues, aparecerá en el boletín insuficiente hasta que se recupere la parte pendiente.</w:t>
      </w:r>
    </w:p>
    <w:p w:rsidR="003E6A01" w:rsidRDefault="003E6A01" w:rsidP="00E224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caso de que en alguna evaluación no se califique el apartado 1º ó 2º, el % se repartirá entre los apartados restantes.</w:t>
      </w:r>
    </w:p>
    <w:p w:rsidR="003E6A01" w:rsidRDefault="003E6A01" w:rsidP="00E2245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E6A01" w:rsidRDefault="003E6A01" w:rsidP="00E224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Actividades de Recuperación</w:t>
      </w:r>
    </w:p>
    <w:p w:rsidR="003E6A01" w:rsidRDefault="003E6A01" w:rsidP="001A7C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trabajos monográficos, los ejercicios de clase, se recuperan realizándolos de nuevo en el plazo que indique el profesor. ,si se suspende una evaluación hay que aprobar las 2 siguientes </w:t>
      </w:r>
    </w:p>
    <w:p w:rsidR="003E6A01" w:rsidRDefault="003E6A01" w:rsidP="001A7C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Tanto exámenes como trabajos recuperados se califican con una nota máxima de 5.</w:t>
      </w:r>
    </w:p>
    <w:p w:rsidR="003E6A01" w:rsidRDefault="003E6A01" w:rsidP="001A7C3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quedan pendientes los contenidos teóricos u orales, se podrá realizar una prueba de recuperación teórica u oral a lo largo del curso.</w:t>
      </w:r>
    </w:p>
    <w:p w:rsidR="003E6A01" w:rsidRDefault="003E6A01" w:rsidP="00E2245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</w:p>
    <w:p w:rsidR="003E6A01" w:rsidRDefault="003E6A01" w:rsidP="00E22450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3E6A01" w:rsidRDefault="003E6A01" w:rsidP="00E22450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3E6A01" w:rsidRDefault="003E6A01" w:rsidP="00E224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Pruebas extraordinarias</w:t>
      </w:r>
    </w:p>
    <w:p w:rsidR="003E6A01" w:rsidRDefault="003E6A01" w:rsidP="00E224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>Aquellos alumnos que en su evaluación final, no superen el módulo, podrán presentarse a la prueba extraordinaria. Deberán superar una prueba teórica con los contenidos del módulo. Así como, entregar todos aquellos trabajos monográficos, fichas,…realizados durante el curso.</w:t>
      </w:r>
    </w:p>
    <w:p w:rsidR="003E6A01" w:rsidRDefault="003E6A01" w:rsidP="00E224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3E6A01" w:rsidRDefault="003E6A01" w:rsidP="00E224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E6A01" w:rsidRDefault="003E6A01" w:rsidP="00E224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Pérdida de evaluación continua</w:t>
      </w:r>
    </w:p>
    <w:p w:rsidR="003E6A01" w:rsidRDefault="003E6A01" w:rsidP="00E2245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Aquellos alumnos que, por faltas de asistencia, pierdan la evaluación continua deberán presentarse a la prueba ordinaria que se realiza al finalizar el curso y deberán evaluarse de la totalidad de los contenidos del módulo, así como entregar todos aquellos trabajos monográficos, ejercicios,….realizados a lo largo del curso.</w:t>
      </w:r>
    </w:p>
    <w:p w:rsidR="003E6A01" w:rsidRDefault="003E6A01"/>
    <w:sectPr w:rsidR="003E6A01" w:rsidSect="00E22450">
      <w:headerReference w:type="first" r:id="rId7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01" w:rsidRDefault="003E6A01" w:rsidP="00E22450">
      <w:r>
        <w:separator/>
      </w:r>
    </w:p>
  </w:endnote>
  <w:endnote w:type="continuationSeparator" w:id="0">
    <w:p w:rsidR="003E6A01" w:rsidRDefault="003E6A01" w:rsidP="00E2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01" w:rsidRDefault="003E6A01" w:rsidP="00E22450">
      <w:r>
        <w:separator/>
      </w:r>
    </w:p>
  </w:footnote>
  <w:footnote w:type="continuationSeparator" w:id="0">
    <w:p w:rsidR="003E6A01" w:rsidRDefault="003E6A01" w:rsidP="00E22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01" w:rsidRDefault="003E6A01" w:rsidP="00E22450">
    <w:pPr>
      <w:pStyle w:val="Header"/>
      <w:jc w:val="right"/>
    </w:pPr>
    <w:r>
      <w:t>Lengua extranjera: Inglés (EST1)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7864CA8"/>
    <w:multiLevelType w:val="hybridMultilevel"/>
    <w:tmpl w:val="418E4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021339"/>
    <w:multiLevelType w:val="hybridMultilevel"/>
    <w:tmpl w:val="43ACB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0241C8"/>
    <w:multiLevelType w:val="hybridMultilevel"/>
    <w:tmpl w:val="3536A62C"/>
    <w:lvl w:ilvl="0" w:tplc="A4E8E9FE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A97F08"/>
    <w:multiLevelType w:val="hybridMultilevel"/>
    <w:tmpl w:val="7284C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B37B9D"/>
    <w:multiLevelType w:val="hybridMultilevel"/>
    <w:tmpl w:val="FCCCD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727B03"/>
    <w:multiLevelType w:val="hybridMultilevel"/>
    <w:tmpl w:val="EC680A32"/>
    <w:lvl w:ilvl="0" w:tplc="27D698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7C2EDA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450"/>
    <w:rsid w:val="0013366A"/>
    <w:rsid w:val="001A7C35"/>
    <w:rsid w:val="001F59B4"/>
    <w:rsid w:val="003031FD"/>
    <w:rsid w:val="003E6A01"/>
    <w:rsid w:val="0049497E"/>
    <w:rsid w:val="00562716"/>
    <w:rsid w:val="005E6B24"/>
    <w:rsid w:val="008D2708"/>
    <w:rsid w:val="00CF0E77"/>
    <w:rsid w:val="00DA2C84"/>
    <w:rsid w:val="00E00B53"/>
    <w:rsid w:val="00E22450"/>
    <w:rsid w:val="00FA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50"/>
    <w:pPr>
      <w:suppressAutoHyphens/>
    </w:pPr>
    <w:rPr>
      <w:rFonts w:ascii="Times New Roman" w:hAnsi="Times New Roman"/>
      <w:sz w:val="24"/>
      <w:szCs w:val="24"/>
      <w:lang w:val="es-ES_tradnl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245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450"/>
    <w:rPr>
      <w:rFonts w:ascii="Times New Roman" w:hAnsi="Times New Roman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E2245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450"/>
    <w:rPr>
      <w:rFonts w:ascii="Times New Roman" w:hAnsi="Times New Roman" w:cs="Times New Roman"/>
      <w:lang w:eastAsia="ar-SA" w:bidi="ar-SA"/>
    </w:rPr>
  </w:style>
  <w:style w:type="paragraph" w:styleId="NormalWeb">
    <w:name w:val="Normal (Web)"/>
    <w:basedOn w:val="Normal"/>
    <w:uiPriority w:val="99"/>
    <w:semiHidden/>
    <w:rsid w:val="001A7C35"/>
    <w:pPr>
      <w:suppressAutoHyphens w:val="0"/>
      <w:spacing w:before="100" w:beforeAutospacing="1" w:after="100" w:afterAutospacing="1"/>
    </w:pPr>
    <w:rPr>
      <w:rFonts w:ascii="Times" w:hAnsi="Times" w:cs="Times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546</Words>
  <Characters>3009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 MINIMOS </dc:title>
  <dc:subject/>
  <dc:creator>Estefanía</dc:creator>
  <cp:keywords/>
  <dc:description/>
  <cp:lastModifiedBy>guard</cp:lastModifiedBy>
  <cp:revision>2</cp:revision>
  <dcterms:created xsi:type="dcterms:W3CDTF">2019-01-24T10:35:00Z</dcterms:created>
  <dcterms:modified xsi:type="dcterms:W3CDTF">2019-01-24T10:35:00Z</dcterms:modified>
</cp:coreProperties>
</file>