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line="480" w:lineRule="auto"/>
        <w:ind w:right="-1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right="-1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ind w:right="-1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vertAlign w:val="baseline"/>
          <w:rtl w:val="0"/>
        </w:rPr>
        <w:t xml:space="preserve">FAMILIA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ind w:right="-1"/>
        <w:jc w:val="both"/>
        <w:rPr>
          <w:rFonts w:ascii="Calibri" w:cs="Calibri" w:eastAsia="Calibri" w:hAnsi="Calibri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ind w:right="-1"/>
        <w:jc w:val="both"/>
        <w:rPr>
          <w:rFonts w:ascii="Calibri" w:cs="Calibri" w:eastAsia="Calibri" w:hAnsi="Calibri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</w:rPr>
        <w:drawing>
          <wp:inline distB="0" distT="0" distL="114300" distR="114300">
            <wp:extent cx="4652645" cy="1922780"/>
            <wp:effectExtent b="0" l="0" r="0" t="0"/>
            <wp:docPr id="102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1922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right="-1"/>
        <w:jc w:val="both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Ciclo: Desarrollo de aplicaciones multiplataforma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Módulo: Programación de servicios y procesos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"/>
        <w:rPr>
          <w:b w:val="0"/>
          <w:smallCaps w:val="0"/>
          <w:color w:val="0000ff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Criterios de evaluación y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Escenario 1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Los alumnos acuden a clase con normalidad.</w:t>
      </w:r>
    </w:p>
    <w:p w:rsidR="00000000" w:rsidDel="00000000" w:rsidP="00000000" w:rsidRDefault="00000000" w:rsidRPr="00000000" w14:paraId="0000000E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Durante cada trimestre se realizarán trabajos o prácticas que deberán ser entregados en la fecha definida en su momento por el profesor. A lo largo de cada trimestre se efectuarán pruebas escritas que se sumarán a los trabajos entregados para la evaluación trimestral.</w:t>
      </w:r>
    </w:p>
    <w:p w:rsidR="00000000" w:rsidDel="00000000" w:rsidP="00000000" w:rsidRDefault="00000000" w:rsidRPr="00000000" w14:paraId="0000000F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Para aprobar una evaluación será necesario obtener una nota superior o igual a 5, siendo necesario un mínimo de 4 en los dos apartados (Exámenes y Trabajos) para poder realizar la media ponderada. </w:t>
      </w:r>
    </w:p>
    <w:p w:rsidR="00000000" w:rsidDel="00000000" w:rsidP="00000000" w:rsidRDefault="00000000" w:rsidRPr="00000000" w14:paraId="00000011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Rule="auto"/>
        <w:ind w:right="-1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Nota evaluación= 0,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*E+ 0,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*T (esta fórmula se aplicará a cada evaluación)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En caso de que en alguna evaluación no se propusiera una de las partes (exámenes o trabajos), la nota de la evaluación será la nota obtenida en el otro apartado. En caso de no superar el 4 en alguno de los apartados E o T, la nota máxima obtenible será 4.</w:t>
      </w:r>
    </w:p>
    <w:p w:rsidR="00000000" w:rsidDel="00000000" w:rsidP="00000000" w:rsidRDefault="00000000" w:rsidRPr="00000000" w14:paraId="00000015">
      <w:pPr>
        <w:spacing w:after="100" w:before="100" w:lineRule="auto"/>
        <w:ind w:right="-1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La nota de la parte de trabajos y prácticas, T,  será la media ponderada de las prácticas y/o trabajos realizados. El valor de cada ítem se informará al alumnado con antelación. Los trabajos y prácticas, deberán ser entregados en las fechas y en la forma establecida por el profesor, deberán ser defendidos por el alumno, y deberán tener una calidad adecuada para ser dadas por válidos. </w:t>
      </w:r>
    </w:p>
    <w:p w:rsidR="00000000" w:rsidDel="00000000" w:rsidP="00000000" w:rsidRDefault="00000000" w:rsidRPr="00000000" w14:paraId="00000017">
      <w:pPr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En caso de detectar que un trabajo ha sido copiado de otro compañero se evaluará como 0 a ambas partes.</w:t>
      </w:r>
    </w:p>
    <w:p w:rsidR="00000000" w:rsidDel="00000000" w:rsidP="00000000" w:rsidRDefault="00000000" w:rsidRPr="00000000" w14:paraId="00000019">
      <w:pPr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Para aprobar el módulo será necesario tener aprobadas con una nota de al menos un 5 todas las evaluaciones. El cálculo de la nota final del módulo profesional se obtendrá mediante la media aritmética de las notas obtenidas en cada evaluación, sin redondeo y dos decimales, y no la indicada en los boletines de notas, puesto que esta última es meramente informativa. Para su cálculo se aplicará el siguiente redondeo: en caso de que la media aritmética se encuentre entre 4 y 5, se truncará a 4, en cualquier otro caso si el decimal obtenido es 5 o superior se redondeará al entero siguiente, en caso contrario al entero anterior.</w:t>
      </w:r>
    </w:p>
    <w:p w:rsidR="00000000" w:rsidDel="00000000" w:rsidP="00000000" w:rsidRDefault="00000000" w:rsidRPr="00000000" w14:paraId="0000001B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Escenario 2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Semipresencial</w:t>
      </w:r>
    </w:p>
    <w:p w:rsidR="00000000" w:rsidDel="00000000" w:rsidP="00000000" w:rsidRDefault="00000000" w:rsidRPr="00000000" w14:paraId="0000001D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En este escenario vienen a clase presencial la mitad de los alumnos y la otra mitad está en casa realizando tareas. </w:t>
      </w:r>
    </w:p>
    <w:p w:rsidR="00000000" w:rsidDel="00000000" w:rsidP="00000000" w:rsidRDefault="00000000" w:rsidRPr="00000000" w14:paraId="0000001E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Los criterios de evaluación serán los mismos que en el escenario 1.</w:t>
      </w:r>
    </w:p>
    <w:p w:rsidR="00000000" w:rsidDel="00000000" w:rsidP="00000000" w:rsidRDefault="00000000" w:rsidRPr="00000000" w14:paraId="0000001F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Escenario 3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Sin clases presenciales</w:t>
      </w:r>
    </w:p>
    <w:p w:rsidR="00000000" w:rsidDel="00000000" w:rsidP="00000000" w:rsidRDefault="00000000" w:rsidRPr="00000000" w14:paraId="00000021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En este caso se sustituirán los exámenes planificados como exámenes presenciales por pruebas telemáticas y/o trabajos que corresponderán al apartado (examen) en la formula presentada en el escenario 1.</w:t>
      </w:r>
    </w:p>
    <w:p w:rsidR="00000000" w:rsidDel="00000000" w:rsidP="00000000" w:rsidRDefault="00000000" w:rsidRPr="00000000" w14:paraId="00000022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El resto de criterios se mantienen igual que en el escenario 1.</w:t>
      </w:r>
    </w:p>
    <w:p w:rsidR="00000000" w:rsidDel="00000000" w:rsidP="00000000" w:rsidRDefault="00000000" w:rsidRPr="00000000" w14:paraId="00000023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Resultados de aprendizaje mínimos exigibles y criterios de evaluación asociados</w:t>
      </w:r>
    </w:p>
    <w:p w:rsidR="00000000" w:rsidDel="00000000" w:rsidP="00000000" w:rsidRDefault="00000000" w:rsidRPr="00000000" w14:paraId="00000025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aplicarán según la Orden de 25 de abril de 2011, de la Consejera de Educación, Cultura y Deporte, por la que se establece el currículo del título de Técnico Superior en Desarrollo de Aplicaciones Multiplataforma para la Comunidad Autónoma de Aragón (BOA de 26 de mayo de 2011).</w:t>
      </w:r>
    </w:p>
    <w:p w:rsidR="00000000" w:rsidDel="00000000" w:rsidP="00000000" w:rsidRDefault="00000000" w:rsidRPr="00000000" w14:paraId="00000026">
      <w:pPr>
        <w:tabs>
          <w:tab w:val="left" w:pos="7740"/>
        </w:tabs>
        <w:spacing w:after="100" w:before="100" w:lineRule="auto"/>
        <w:ind w:right="-1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Criterios de evaluación, los criterios de evaluación mínimos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vertAlign w:val="baseline"/>
          <w:rtl w:val="0"/>
        </w:rPr>
        <w:t xml:space="preserve">, en color azul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567"/>
        </w:tabs>
        <w:spacing w:after="100" w:before="100" w:lineRule="auto"/>
        <w:ind w:left="567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Desarrolla aplicaciones compuestas por varios procesos reconociendo y aplicando principios de programación paralela. </w:t>
      </w:r>
    </w:p>
    <w:p w:rsidR="00000000" w:rsidDel="00000000" w:rsidP="00000000" w:rsidRDefault="00000000" w:rsidRPr="00000000" w14:paraId="00000028">
      <w:pPr>
        <w:tabs>
          <w:tab w:val="left" w:pos="7740"/>
        </w:tabs>
        <w:spacing w:after="100" w:before="100" w:lineRule="auto"/>
        <w:ind w:left="567" w:right="-1" w:firstLine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reconocido las características de la programación concurrente y sus ámbitos de aplicación.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Se han identificado las diferencias entre programación paralela y programación distribuida, sus ventajas e inconvenientes.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analizado las características de los procesos y de su ejecución por el sistema operativo.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caracterizado los hilos de ejecución y descrito su relación con los procesos.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utilizado clases para programar aplicaciones que crean subprocesos.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utilizado mecanismos para sincronizar y obtener el valor devuelto por los subprocesos iniciados.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desarrollado aplicaciones que gestionen y utilicen procesos para la ejecución de varias tareas en paralelo.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709"/>
        </w:tabs>
        <w:spacing w:after="100" w:before="100" w:lineRule="auto"/>
        <w:ind w:left="720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depurado y documentado las aplicaciones desarrolladas. </w:t>
      </w:r>
    </w:p>
    <w:p w:rsidR="00000000" w:rsidDel="00000000" w:rsidP="00000000" w:rsidRDefault="00000000" w:rsidRPr="00000000" w14:paraId="00000031">
      <w:pPr>
        <w:tabs>
          <w:tab w:val="left" w:pos="709"/>
        </w:tabs>
        <w:spacing w:after="100" w:before="100" w:lineRule="auto"/>
        <w:ind w:left="720" w:right="-1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567"/>
        </w:tabs>
        <w:spacing w:after="100" w:before="100" w:lineRule="auto"/>
        <w:ind w:left="567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Desarrolla aplicaciones compuestas por varios hilos de ejecución analizando y aplicando librerías específicas del lenguaje de programación. </w:t>
      </w:r>
    </w:p>
    <w:p w:rsidR="00000000" w:rsidDel="00000000" w:rsidP="00000000" w:rsidRDefault="00000000" w:rsidRPr="00000000" w14:paraId="00000033">
      <w:pPr>
        <w:tabs>
          <w:tab w:val="left" w:pos="7740"/>
        </w:tabs>
        <w:spacing w:after="100" w:before="100" w:lineRule="auto"/>
        <w:ind w:left="567" w:right="-1" w:firstLine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identificado situaciones en las que resulte útil la utilización de varios hilos en un programa.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reconocido los mecanismos para crear, iniciar y finalizar hilos.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programado aplicaciones que implementen varios hilos.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identificado los posibles estados de ejecución de un hilo y programado aplicaciones que los gestionen.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utilizado mecanismos para compartir información entre varios hilos de un mismo proceso.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desarrollado programas formados por varios hilos sincronizados mediante técnicas específicas.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 establecido y controlado la prioridad de cada uno de los hilos de ejecución.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depurado y documentado los programas desarrollados. </w:t>
      </w:r>
    </w:p>
    <w:p w:rsidR="00000000" w:rsidDel="00000000" w:rsidP="00000000" w:rsidRDefault="00000000" w:rsidRPr="00000000" w14:paraId="0000003C">
      <w:pPr>
        <w:tabs>
          <w:tab w:val="left" w:pos="709"/>
        </w:tabs>
        <w:spacing w:after="100" w:before="100" w:lineRule="auto"/>
        <w:ind w:left="709" w:right="-1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567"/>
        </w:tabs>
        <w:spacing w:after="100" w:before="100" w:lineRule="auto"/>
        <w:ind w:left="567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Programa mecanismos de comunicación en red empleando sockets y analizando el escenario de ejecución. </w:t>
      </w:r>
    </w:p>
    <w:p w:rsidR="00000000" w:rsidDel="00000000" w:rsidP="00000000" w:rsidRDefault="00000000" w:rsidRPr="00000000" w14:paraId="0000003E">
      <w:pPr>
        <w:tabs>
          <w:tab w:val="left" w:pos="7740"/>
        </w:tabs>
        <w:spacing w:after="100" w:before="100" w:lineRule="auto"/>
        <w:ind w:left="567" w:right="-1" w:firstLine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identificado escenarios que precisan establecer comunicación en red entre varias aplicaciones. 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identificado los roles de cliente y de servidor y sus funciones asociadas. 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reconocido librerías y mecanismos del lenguaje de programación que permiten programar aplicaciones en red. 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 analizado el concepto de socket, sus tipos y características. 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utilizado sockets para programar una aplicación cliente que se comunique con un servidor. 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 desarrollado una aplicación servidor en red y verificado su funcionamiento. 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desarrollado aplicaciones que utilizan sockets para intercambiar información. 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tabs>
          <w:tab w:val="left" w:pos="709"/>
        </w:tabs>
        <w:spacing w:after="100" w:before="100" w:lineRule="auto"/>
        <w:ind w:left="709" w:right="-1" w:hanging="425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utilizado hilos para implementar los procedimientos de las aplicaciones relativos a la comunicación en red. </w:t>
      </w:r>
    </w:p>
    <w:p w:rsidR="00000000" w:rsidDel="00000000" w:rsidP="00000000" w:rsidRDefault="00000000" w:rsidRPr="00000000" w14:paraId="00000047">
      <w:pPr>
        <w:tabs>
          <w:tab w:val="left" w:pos="709"/>
        </w:tabs>
        <w:spacing w:after="100" w:before="100" w:lineRule="auto"/>
        <w:ind w:left="709" w:right="-1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567"/>
        </w:tabs>
        <w:spacing w:after="100" w:before="100" w:lineRule="auto"/>
        <w:ind w:left="567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Desarrolla aplicaciones que ofrecen servicios en red, utilizando librerías de clases y aplicando criterios de eficiencia y disponibilidad. </w:t>
      </w:r>
    </w:p>
    <w:p w:rsidR="00000000" w:rsidDel="00000000" w:rsidP="00000000" w:rsidRDefault="00000000" w:rsidRPr="00000000" w14:paraId="00000049">
      <w:pPr>
        <w:tabs>
          <w:tab w:val="left" w:pos="7740"/>
        </w:tabs>
        <w:spacing w:after="100" w:before="100" w:lineRule="auto"/>
        <w:ind w:left="567" w:right="-1" w:firstLine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analizado librerías que permitan implementar protocolos estándar de comunicación en red. 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programado clientes de protocolos estándar de comunicaciones y verificado su funcionamiento. 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desarrollado y probado servicios de comunicación en red. 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analizado los requerimientos necesarios para crear servicios capaces de gestionar varios clientes concurrentes. 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incorporado mecanismos para posibilitar la comunicación simultánea de varios clientes con el servicio. 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 verificado la disponibilidad del servicio.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depurado y documentado las aplicaciones desarrolladas.</w:t>
      </w:r>
    </w:p>
    <w:p w:rsidR="00000000" w:rsidDel="00000000" w:rsidP="00000000" w:rsidRDefault="00000000" w:rsidRPr="00000000" w14:paraId="00000051">
      <w:pPr>
        <w:tabs>
          <w:tab w:val="left" w:pos="709"/>
        </w:tabs>
        <w:spacing w:after="100" w:before="100" w:lineRule="auto"/>
        <w:ind w:left="709" w:right="-1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567"/>
        </w:tabs>
        <w:spacing w:after="100" w:before="100" w:lineRule="auto"/>
        <w:ind w:left="567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Protege las aplicaciones y los datos definiendo y aplicando criterios de seguridad en el acceso, almacenamiento y transmisión de la información. </w:t>
      </w:r>
    </w:p>
    <w:p w:rsidR="00000000" w:rsidDel="00000000" w:rsidP="00000000" w:rsidRDefault="00000000" w:rsidRPr="00000000" w14:paraId="00000053">
      <w:pPr>
        <w:tabs>
          <w:tab w:val="left" w:pos="7740"/>
        </w:tabs>
        <w:spacing w:after="100" w:before="100" w:lineRule="auto"/>
        <w:ind w:left="567" w:right="-1" w:firstLine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identificado y aplicado principios y prácticas de programación segura. 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analizado las principales técnicas y prácticas criptográficas. 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definido e implantado políticas de seguridad para limitar y controlar el acceso de los usuarios a las aplicaciones desarrolladas. 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utilizado esquemas de seguridad basados en roles. 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empleado algoritmos criptográficos para proteger el acceso a la información almacenada. 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color w:val="00b0f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4"/>
          <w:szCs w:val="24"/>
          <w:vertAlign w:val="baseline"/>
          <w:rtl w:val="0"/>
        </w:rPr>
        <w:t xml:space="preserve">Se han identificado métodos para asegurar la información transmitida. 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desarrollado aplicaciones que utilicen sockets seguros para la transmisión de información. 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tabs>
          <w:tab w:val="left" w:pos="709"/>
        </w:tabs>
        <w:spacing w:after="100" w:before="100" w:lineRule="auto"/>
        <w:ind w:left="709" w:right="-1" w:hanging="36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 han depurado y documentado las aplicaciones desarrolladas.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-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pgSz w:h="16838" w:w="11906" w:orient="portrait"/>
      <w:pgMar w:bottom="1418" w:top="1418" w:left="1418" w:right="851" w:header="425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tabs>
        <w:tab w:val="right" w:pos="8460"/>
      </w:tabs>
      <w:jc w:val="right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8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I.E.S. Santiago Hernández </w:t>
      <w:tab/>
      <w:tab/>
      <w:t xml:space="preserve">Ciclo: Desarrollo de Aplicaciones Multiplataforma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color="833c0b" w:space="1" w:sz="24" w:val="single"/>
        <w:right w:space="0" w:sz="0" w:val="nil"/>
        <w:between w:space="0" w:sz="0" w:val="nil"/>
      </w:pBdr>
      <w:shd w:fill="auto" w:val="clear"/>
      <w:tabs>
        <w:tab w:val="right" w:pos="9639"/>
      </w:tabs>
      <w:spacing w:after="8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Familia: Informática   y Comunicaciones </w:t>
      <w:tab/>
      <w:tab/>
      <w:t xml:space="preserve">  Módulo: Programación de Servicios y Procesos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647.0" w:type="dxa"/>
      <w:jc w:val="left"/>
      <w:tblInd w:w="212.0" w:type="dxa"/>
      <w:tblLayout w:type="fixed"/>
      <w:tblLook w:val="0000"/>
    </w:tblPr>
    <w:tblGrid>
      <w:gridCol w:w="8647"/>
      <w:tblGridChange w:id="0">
        <w:tblGrid>
          <w:gridCol w:w="8647"/>
        </w:tblGrid>
      </w:tblGridChange>
    </w:tblGrid>
    <w:tr>
      <w:trPr>
        <w:trHeight w:val="35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pict>
              <v:shape id="_x0000_s0" style="width:51pt;height:95pt" type="#_x0000_t75">
                <v:imagedata r:id="rId1" o:title=""/>
              </v:shape>
              <o:OLEObject DrawAspect="Content" r:id="rId2" ObjectID="_1600509150" ProgID="Word.Picture.8" ShapeID="_x0000_s0" Type="Embed"/>
            </w:pic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533400</wp:posOffset>
                    </wp:positionV>
                    <wp:extent cx="695325" cy="543560"/>
                    <wp:effectExtent b="0" l="0" r="0" t="0"/>
                    <wp:wrapNone/>
                    <wp:docPr id="1027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003100" y="3512983"/>
                              <a:ext cx="685800" cy="534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I.E.S.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Santiago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Hernández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533400</wp:posOffset>
                    </wp:positionV>
                    <wp:extent cx="695325" cy="543560"/>
                    <wp:effectExtent b="0" l="0" r="0" t="0"/>
                    <wp:wrapNone/>
                    <wp:docPr id="102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5325" cy="54356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190500</wp:posOffset>
                    </wp:positionV>
                    <wp:extent cx="1236980" cy="923925"/>
                    <wp:effectExtent b="0" l="0" r="0" t="0"/>
                    <wp:wrapNone/>
                    <wp:docPr id="102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732273" y="3322800"/>
                              <a:ext cx="1227455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40" w:line="240"/>
                                  <w:ind w:left="0" w:right="0" w:firstLine="141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  <w:t xml:space="preserve">     ER-0264/2005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40" w:line="240"/>
                                  <w:ind w:left="0" w:right="0" w:firstLine="141.99999809265137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  <w:t xml:space="preserve">     Enseñanzas de Formación Profesional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8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4089400</wp:posOffset>
                    </wp:positionH>
                    <wp:positionV relativeFrom="paragraph">
                      <wp:posOffset>190500</wp:posOffset>
                    </wp:positionV>
                    <wp:extent cx="1236980" cy="923925"/>
                    <wp:effectExtent b="0" l="0" r="0" t="0"/>
                    <wp:wrapNone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6980" cy="9239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trHeight w:val="4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37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suppressAutoHyphens w:val="1"/>
      <w:spacing w:after="8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suppressAutoHyphens w:val="1"/>
      <w:spacing w:after="80" w:before="12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suppressAutoHyphens w:val="1"/>
      <w:spacing w:after="80" w:before="8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5040" w:leftChars="-1" w:rightChars="0" w:hanging="720" w:firstLineChars="-1"/>
      <w:textDirection w:val="btLr"/>
      <w:textAlignment w:val="top"/>
      <w:outlineLvl w:val="6"/>
    </w:pPr>
    <w:rPr>
      <w:rFonts w:ascii="Calibri" w:eastAsia="MS Mincho" w:hAnsi="Calibri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5760" w:leftChars="-1" w:rightChars="0" w:hanging="720" w:firstLineChars="-1"/>
      <w:textDirection w:val="btLr"/>
      <w:textAlignment w:val="top"/>
      <w:outlineLvl w:val="7"/>
    </w:pPr>
    <w:rPr>
      <w:rFonts w:ascii="Calibri" w:eastAsia="MS Mincho" w:hAnsi="Calibri"/>
      <w:i w:val="1"/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="6480" w:leftChars="-1" w:rightChars="0" w:hanging="720" w:firstLineChars="-1"/>
      <w:textDirection w:val="btLr"/>
      <w:textAlignment w:val="top"/>
      <w:outlineLvl w:val="8"/>
    </w:pPr>
    <w:rPr>
      <w:rFonts w:ascii="Cambria" w:eastAsia="MS Gothic" w:hAnsi="Cambria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EncabezadoCar">
    <w:name w:val="Encabezado Car"/>
    <w:next w:val="EncabezadoCar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PiedepáginaCar">
    <w:name w:val="Pie de página Car"/>
    <w:next w:val="PiedepáginaCar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1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und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paragraph" w:styleId="TítulodeTDC">
    <w:name w:val="Título de TDC"/>
    <w:basedOn w:val="Título1"/>
    <w:next w:val="Normal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TDC1">
    <w:name w:val="TDC 1"/>
    <w:basedOn w:val="Normal"/>
    <w:next w:val="Normal"/>
    <w:autoRedefine w:val="0"/>
    <w:hidden w:val="0"/>
    <w:qFormat w:val="0"/>
    <w:pPr>
      <w:suppressAutoHyphens w:val="1"/>
      <w:spacing w:after="8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eastAsia="MS Mincho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ar">
    <w:name w:val="Título 8 Car"/>
    <w:next w:val="Título8Car"/>
    <w:autoRedefine w:val="0"/>
    <w:hidden w:val="0"/>
    <w:qFormat w:val="0"/>
    <w:rPr>
      <w:rFonts w:ascii="Calibri" w:eastAsia="MS Mincho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ar">
    <w:name w:val="Título 9 Car"/>
    <w:next w:val="Título9Car"/>
    <w:autoRedefine w:val="0"/>
    <w:hidden w:val="0"/>
    <w:qFormat w:val="0"/>
    <w:rPr>
      <w:rFonts w:ascii="Cambria" w:eastAsia="MS Gothic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Título6Car">
    <w:name w:val="Título 6 Car"/>
    <w:next w:val="Título6Ca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7TjpOUmDRsZkIZny4JF+ZLWqA==">AMUW2mWv0sv9zz8dkXFS2YBvlYQAYAZoFgUOACeZ7erRPcpEe6ksJPxAmBOi9A6Q1uoF9CCP1/zaaxEMUKG3AjQc4ucpHHi+jmQk+XyNGiDxHKKAbWCwGnOU56kJIFyuNwCjfQuMZk9t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2020-11-09T12:34:00Z</dcterms:created>
  <dc:creator>Sergio</dc:creator>
</cp:coreProperties>
</file>