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2" w:rsidRDefault="00917D0E">
      <w:pPr>
        <w:spacing w:line="276" w:lineRule="auto"/>
        <w:ind w:left="2" w:right="425" w:hanging="4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FAMILIA PROFESIONAL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114300" distR="114300">
            <wp:extent cx="4953000" cy="2058035"/>
            <wp:effectExtent l="0" t="0" r="0" b="0"/>
            <wp:docPr id="1030" name="image3.png" descr="LogoInformaticaYTelecomunic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InformaticaYTelecomunicacione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05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2" w:right="425" w:hanging="4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Ciclo: Desarrollo de Aplicaciones Multiplataforma</w:t>
      </w:r>
    </w:p>
    <w:p w:rsidR="00A53762" w:rsidRDefault="00A53762">
      <w:pPr>
        <w:spacing w:line="276" w:lineRule="auto"/>
        <w:ind w:left="2" w:right="425" w:hanging="4"/>
        <w:jc w:val="both"/>
        <w:rPr>
          <w:rFonts w:ascii="Arial" w:eastAsia="Arial" w:hAnsi="Arial" w:cs="Arial"/>
          <w:sz w:val="40"/>
          <w:szCs w:val="40"/>
        </w:rPr>
      </w:pPr>
    </w:p>
    <w:p w:rsidR="00A53762" w:rsidRDefault="00917D0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right="425" w:hanging="4"/>
        <w:jc w:val="both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Grupo: DAM2 / DAM2D</w:t>
      </w:r>
    </w:p>
    <w:p w:rsidR="00A53762" w:rsidRDefault="00A53762">
      <w:pPr>
        <w:spacing w:line="276" w:lineRule="auto"/>
        <w:ind w:left="2" w:right="425" w:hanging="4"/>
        <w:jc w:val="both"/>
        <w:rPr>
          <w:rFonts w:ascii="Arial" w:eastAsia="Arial" w:hAnsi="Arial" w:cs="Arial"/>
          <w:sz w:val="40"/>
          <w:szCs w:val="40"/>
        </w:rPr>
      </w:pPr>
    </w:p>
    <w:p w:rsidR="00A53762" w:rsidRDefault="00A53762">
      <w:pPr>
        <w:spacing w:line="276" w:lineRule="auto"/>
        <w:ind w:left="2" w:right="425" w:hanging="4"/>
        <w:jc w:val="both"/>
        <w:rPr>
          <w:rFonts w:ascii="Arial" w:eastAsia="Arial" w:hAnsi="Arial" w:cs="Arial"/>
          <w:sz w:val="40"/>
          <w:szCs w:val="40"/>
        </w:rPr>
      </w:pPr>
    </w:p>
    <w:p w:rsidR="00A53762" w:rsidRDefault="00917D0E">
      <w:pPr>
        <w:spacing w:line="276" w:lineRule="auto"/>
        <w:ind w:left="2" w:right="425" w:hanging="4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Módulo: Desarrollo de Interfaces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INDICE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sdt>
      <w:sdtPr>
        <w:id w:val="9577493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  <w:sz w:val="24"/>
        </w:rPr>
      </w:sdtEndPr>
      <w:sdtContent>
        <w:p w:rsidR="00362179" w:rsidRDefault="009D1731" w:rsidP="00362179">
          <w:pPr>
            <w:pStyle w:val="TDC1"/>
            <w:tabs>
              <w:tab w:val="right" w:pos="9771"/>
            </w:tabs>
            <w:ind w:left="0" w:hanging="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position w:val="0"/>
              <w:sz w:val="22"/>
              <w:szCs w:val="22"/>
            </w:rPr>
          </w:pPr>
          <w:r>
            <w:fldChar w:fldCharType="begin"/>
          </w:r>
          <w:r>
            <w:instrText xml:space="preserve"> TOC \o "2-3" \h \z \u \t "Título 1;1" </w:instrText>
          </w:r>
          <w:r>
            <w:fldChar w:fldCharType="separate"/>
          </w:r>
          <w:hyperlink w:anchor="_Toc90550104" w:history="1">
            <w:r w:rsidR="00362179" w:rsidRPr="00AB369E">
              <w:rPr>
                <w:rStyle w:val="Hipervnculo"/>
                <w:rFonts w:eastAsia="Arial"/>
                <w:noProof/>
              </w:rPr>
              <w:t>Criterios de evaluación y calificación del módulo</w:t>
            </w:r>
            <w:r w:rsidR="00362179">
              <w:rPr>
                <w:noProof/>
                <w:webHidden/>
              </w:rPr>
              <w:tab/>
            </w:r>
            <w:r w:rsidR="00362179">
              <w:rPr>
                <w:noProof/>
                <w:webHidden/>
              </w:rPr>
              <w:fldChar w:fldCharType="begin"/>
            </w:r>
            <w:r w:rsidR="00362179">
              <w:rPr>
                <w:noProof/>
                <w:webHidden/>
              </w:rPr>
              <w:instrText xml:space="preserve"> PAGEREF _Toc90550104 \h </w:instrText>
            </w:r>
            <w:r w:rsidR="00362179">
              <w:rPr>
                <w:noProof/>
                <w:webHidden/>
              </w:rPr>
            </w:r>
            <w:r w:rsidR="00362179">
              <w:rPr>
                <w:noProof/>
                <w:webHidden/>
              </w:rPr>
              <w:fldChar w:fldCharType="separate"/>
            </w:r>
            <w:r w:rsidR="00362179">
              <w:rPr>
                <w:noProof/>
                <w:webHidden/>
              </w:rPr>
              <w:t>3</w:t>
            </w:r>
            <w:r w:rsidR="00362179">
              <w:rPr>
                <w:noProof/>
                <w:webHidden/>
              </w:rPr>
              <w:fldChar w:fldCharType="end"/>
            </w:r>
          </w:hyperlink>
        </w:p>
        <w:p w:rsidR="00362179" w:rsidRDefault="00362179" w:rsidP="00362179">
          <w:pPr>
            <w:pStyle w:val="TDC1"/>
            <w:tabs>
              <w:tab w:val="right" w:pos="9771"/>
            </w:tabs>
            <w:ind w:left="0" w:hanging="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position w:val="0"/>
              <w:sz w:val="22"/>
              <w:szCs w:val="22"/>
            </w:rPr>
          </w:pPr>
          <w:hyperlink w:anchor="_Toc90550105" w:history="1">
            <w:r w:rsidRPr="00AB369E">
              <w:rPr>
                <w:rStyle w:val="Hipervnculo"/>
                <w:rFonts w:eastAsia="Arial"/>
                <w:noProof/>
              </w:rPr>
              <w:t>Resultados de aprendizaje mínimos exigibles para obtener la evaluación positiva del módulo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_Toc90550105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2179" w:rsidRDefault="00362179" w:rsidP="00362179">
          <w:pPr>
            <w:pStyle w:val="TDC1"/>
            <w:tabs>
              <w:tab w:val="right" w:pos="9771"/>
            </w:tabs>
            <w:ind w:left="0" w:hanging="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position w:val="0"/>
              <w:sz w:val="22"/>
              <w:szCs w:val="22"/>
            </w:rPr>
          </w:pPr>
          <w:hyperlink w:anchor="_Toc90550106" w:history="1">
            <w:r w:rsidRPr="00AB369E">
              <w:rPr>
                <w:rStyle w:val="Hipervnculo"/>
                <w:rFonts w:eastAsia="Arial"/>
                <w:noProof/>
              </w:rPr>
              <w:t>Procedimientos e Instrumentos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_Toc90550106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62" w:rsidRDefault="009D1731" w:rsidP="009D1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8777"/>
            </w:tabs>
            <w:spacing w:before="120" w:after="120" w:line="276" w:lineRule="auto"/>
            <w:ind w:left="0" w:hanging="2"/>
            <w:jc w:val="both"/>
            <w:rPr>
              <w:rFonts w:ascii="Arial" w:eastAsia="Arial" w:hAnsi="Arial" w:cs="Arial"/>
              <w:smallCaps/>
              <w:color w:val="0000FF"/>
              <w:u w:val="single"/>
            </w:rPr>
          </w:pPr>
          <w:r>
            <w:fldChar w:fldCharType="end"/>
          </w:r>
        </w:p>
      </w:sdtContent>
    </w:sdt>
    <w:p w:rsidR="00A53762" w:rsidRDefault="00A53762" w:rsidP="00A5376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777"/>
        </w:tabs>
        <w:spacing w:before="120" w:after="120" w:line="276" w:lineRule="auto"/>
        <w:ind w:left="0" w:right="425" w:hanging="2"/>
        <w:jc w:val="both"/>
        <w:rPr>
          <w:rFonts w:ascii="Arial" w:eastAsia="Arial" w:hAnsi="Arial" w:cs="Arial"/>
          <w:smallCaps/>
          <w:color w:val="0000FF"/>
          <w:u w:val="single"/>
        </w:rPr>
      </w:pPr>
    </w:p>
    <w:p w:rsidR="00A53762" w:rsidRDefault="00917D0E" w:rsidP="009D173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425" w:firstLineChars="0" w:firstLine="0"/>
        <w:jc w:val="both"/>
        <w:rPr>
          <w:rFonts w:ascii="Arial" w:eastAsia="Arial" w:hAnsi="Arial" w:cs="Arial"/>
        </w:rPr>
      </w:pPr>
      <w:bookmarkStart w:id="0" w:name="bookmark=id.gjdgxs" w:colFirst="0" w:colLast="0"/>
      <w:bookmarkEnd w:id="0"/>
      <w:r>
        <w:br w:type="page"/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Pr="009D1731" w:rsidRDefault="00917D0E" w:rsidP="009D1731">
      <w:pPr>
        <w:pStyle w:val="Ttulo1"/>
        <w:ind w:left="2" w:hanging="4"/>
        <w:rPr>
          <w:rFonts w:eastAsia="Arial"/>
        </w:rPr>
      </w:pPr>
      <w:bookmarkStart w:id="1" w:name="_Toc90550104"/>
      <w:r w:rsidRPr="009D1731">
        <w:rPr>
          <w:rFonts w:eastAsia="Arial"/>
        </w:rPr>
        <w:t>Criterios</w:t>
      </w:r>
      <w:r w:rsidRPr="009D1731">
        <w:rPr>
          <w:rFonts w:eastAsia="Arial"/>
        </w:rPr>
        <w:t xml:space="preserve"> de evaluación y calificación del módulo</w:t>
      </w:r>
      <w:bookmarkEnd w:id="1"/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Grupos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presente curso hay dos grupos con diferentes temporalidades:</w:t>
      </w:r>
    </w:p>
    <w:p w:rsidR="00A53762" w:rsidRDefault="00917D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Grupo </w:t>
      </w:r>
      <w:r>
        <w:rPr>
          <w:rFonts w:ascii="Arial" w:eastAsia="Arial" w:hAnsi="Arial" w:cs="Arial"/>
          <w:b/>
          <w:color w:val="000000"/>
        </w:rPr>
        <w:t>Ordinario</w:t>
      </w:r>
      <w:r>
        <w:rPr>
          <w:rFonts w:ascii="Arial" w:eastAsia="Arial" w:hAnsi="Arial" w:cs="Arial"/>
          <w:color w:val="000000"/>
        </w:rPr>
        <w:t>. Tiene 2 evaluaciones y 6 horas de clase a la semana.</w:t>
      </w:r>
    </w:p>
    <w:p w:rsidR="00A53762" w:rsidRDefault="00917D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Grupo </w:t>
      </w:r>
      <w:r>
        <w:rPr>
          <w:rFonts w:ascii="Arial" w:eastAsia="Arial" w:hAnsi="Arial" w:cs="Arial"/>
          <w:b/>
          <w:color w:val="000000"/>
        </w:rPr>
        <w:t>Dual</w:t>
      </w:r>
      <w:r>
        <w:rPr>
          <w:rFonts w:ascii="Arial" w:eastAsia="Arial" w:hAnsi="Arial" w:cs="Arial"/>
          <w:color w:val="000000"/>
        </w:rPr>
        <w:t>. Tiene 2 evaluaciones y 4 horas de clase a la semana.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Calificación de Evaluaciones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realizarán 2 evaluaciones en las que se podrán realizar diferentes pruebas escritas así como </w:t>
      </w:r>
      <w:r>
        <w:rPr>
          <w:rFonts w:ascii="Arial" w:eastAsia="Arial" w:hAnsi="Arial" w:cs="Arial"/>
        </w:rPr>
        <w:t>prácticas o trabajos evaluables.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aprobar una evaluación será necesario obtener una nota igual o superior a 5, siendo necesario un mínimo de 4 en cada apartado (Exámenes y trabajos) para poder realizar la media ponderada. En cada evaluación el cálculo de la nota se hará con la siguien</w:t>
      </w:r>
      <w:r>
        <w:rPr>
          <w:rFonts w:ascii="Arial" w:eastAsia="Arial" w:hAnsi="Arial" w:cs="Arial"/>
        </w:rPr>
        <w:t>te ponderación: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Nota Evaluación = 0,6 *E + 0,4 * TI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= Examen (podrá contener parte práctica)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 = Trabajos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que en alguna evaluación no se propusieran trabajos de investigación o actividades evaluables, la nota de la evaluación será la not</w:t>
      </w:r>
      <w:r>
        <w:rPr>
          <w:rFonts w:ascii="Arial" w:eastAsia="Arial" w:hAnsi="Arial" w:cs="Arial"/>
        </w:rPr>
        <w:t>a obtenida en el examen (apartado E). Así mismo si en alguna evaluación no se hiciera examen la nota obtenida sería la de las actividades prácticas (apartado TI)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no llegar al 4 en alguno de los apartados E o TI, la nota máxima obtenible será 4.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en alguna evaluación se realizan dos o más pruebas escritas, la nota de la parte correspondiente a exámenes (E) será el promedio de la nota obtenida en las distintas pruebas.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nota de la parte de práctica evaluable, TI, será la media ponderada de l</w:t>
      </w:r>
      <w:r>
        <w:rPr>
          <w:rFonts w:ascii="Arial" w:eastAsia="Arial" w:hAnsi="Arial" w:cs="Arial"/>
        </w:rPr>
        <w:t>as prácticas evaluables realizadas.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bookmarkStart w:id="2" w:name="_heading=h.1t3h5sf" w:colFirst="0" w:colLast="0"/>
      <w:bookmarkEnd w:id="2"/>
      <w:r>
        <w:rPr>
          <w:rFonts w:ascii="Arial" w:eastAsia="Arial" w:hAnsi="Arial" w:cs="Arial"/>
        </w:rPr>
        <w:t>Cuando se realiza un examen de recuperación, su calificación anula la nota del examen realizado con anterioridad en la evaluación. El examen de recuperación presenta las siguientes características: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bookmarkStart w:id="3" w:name="_heading=h.4d34og8" w:colFirst="0" w:colLast="0"/>
      <w:bookmarkEnd w:id="3"/>
      <w:r>
        <w:rPr>
          <w:rFonts w:ascii="Arial" w:eastAsia="Arial" w:hAnsi="Arial" w:cs="Arial"/>
          <w:color w:val="000000"/>
        </w:rPr>
        <w:lastRenderedPageBreak/>
        <w:t>El examen de recuper</w:t>
      </w:r>
      <w:r>
        <w:rPr>
          <w:rFonts w:ascii="Arial" w:eastAsia="Arial" w:hAnsi="Arial" w:cs="Arial"/>
          <w:color w:val="000000"/>
        </w:rPr>
        <w:t>ación es un examen sobre los contenidos tanto teórico como prácticos correspondientes a la evaluación a recuperar.</w:t>
      </w:r>
    </w:p>
    <w:p w:rsidR="00A53762" w:rsidRDefault="00917D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Habrá una recuperación de la primera y/o segunda evaluación antes de la primera convocatoria final.</w:t>
      </w:r>
    </w:p>
    <w:p w:rsidR="00A53762" w:rsidRDefault="00917D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examen podrá constar de cuestiones teóricas y/o prácticas.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b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continua para los alumnos con contrato laboral</w:t>
      </w:r>
    </w:p>
    <w:p w:rsidR="00A53762" w:rsidRDefault="00A53762">
      <w:pPr>
        <w:spacing w:line="276" w:lineRule="auto"/>
        <w:ind w:left="0" w:hanging="2"/>
        <w:jc w:val="both"/>
        <w:rPr>
          <w:rFonts w:ascii="Arial" w:eastAsia="Arial" w:hAnsi="Arial" w:cs="Arial"/>
          <w:b/>
        </w:rPr>
      </w:pPr>
    </w:p>
    <w:p w:rsidR="00A53762" w:rsidRDefault="00917D0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Aquellos alumnos que por motivos de trabajo no pudieran asistir a clase, deberán entregar las tareas correspondientes en la plataform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Aeducar</w:t>
      </w:r>
      <w:proofErr w:type="spellEnd"/>
      <w:r>
        <w:rPr>
          <w:rFonts w:ascii="Arial" w:eastAsia="Arial" w:hAnsi="Arial" w:cs="Arial"/>
        </w:rPr>
        <w:t xml:space="preserve"> y presentarse a los exámenes, en las mismas condiciones que el resto de alumnos.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b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Prácticas y Trabajos evaluables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evaluarán cada una de las actividades propuestas y se atenderá tanto a la evolución mostrada a lo largo del curso como a los res</w:t>
      </w:r>
      <w:r>
        <w:rPr>
          <w:rFonts w:ascii="Arial" w:eastAsia="Arial" w:hAnsi="Arial" w:cs="Arial"/>
        </w:rPr>
        <w:t>ultados parciales de cada trabajo. Las prácticas y/o trabajos propuestos se deberán entregar en las fechas previstas para que sean tenidos en cuenta en la evaluación correspondiente.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La valoración de los ejercicios propuestos como prácticas y trabajos se </w:t>
      </w:r>
      <w:r>
        <w:rPr>
          <w:rFonts w:ascii="Arial" w:eastAsia="Arial" w:hAnsi="Arial" w:cs="Arial"/>
        </w:rPr>
        <w:t>realizará teniendo en cuenta la adecuación, completitud y corrección de los supuestos planteados. La valoración de las prácticas y los trabajos se indicará en los enunciados de las tareas.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se alcanza o se supera el 15% de faltas de asistencia sin justi</w:t>
      </w:r>
      <w:r>
        <w:rPr>
          <w:rFonts w:ascii="Arial" w:eastAsia="Arial" w:hAnsi="Arial" w:cs="Arial"/>
        </w:rPr>
        <w:t>ficar de las horas del módulo (16 horas lectivas en el grupo ordinario y 14 en el dual), se perderá el derecho a la evaluación continua. Por tanto, se considerará un 0 en el apartado de prácticas y trabajos evaluables para esa evaluación.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no se aprueba</w:t>
      </w:r>
      <w:r>
        <w:rPr>
          <w:rFonts w:ascii="Arial" w:eastAsia="Arial" w:hAnsi="Arial" w:cs="Arial"/>
        </w:rPr>
        <w:t xml:space="preserve"> por evaluaciones, el alumno deberá presentarse al examen final del módulo en convocatoria ordinaria final 1 u ordinaria final 2.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b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b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b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 Final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aprobar el módulo será necesario tener aprobadas con una nota de al menos un 5 cada una de las evaluaciones, obteniéndose la nota final mediante la expresión siguiente:</w:t>
      </w:r>
    </w:p>
    <w:p w:rsidR="00A53762" w:rsidRDefault="00917D0E">
      <w:pPr>
        <w:tabs>
          <w:tab w:val="left" w:pos="3569"/>
        </w:tabs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Grupo Ordinario:  Nota Módulo = ( P + S ) / 2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Grupo Dual:   Nota Módulo = ( P + </w:t>
      </w:r>
      <w:r>
        <w:rPr>
          <w:rFonts w:ascii="Arial" w:eastAsia="Arial" w:hAnsi="Arial" w:cs="Arial"/>
          <w:b/>
        </w:rPr>
        <w:t>S ) / 2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P y S respectivamente, las calificaciones de la primera y la segunda evaluación.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cálculo de esta nota final del módulo profesional, se utilizarán las notas obtenidas en cada evaluación, sin redondeo y con dos decimales, y no la indic</w:t>
      </w:r>
      <w:r>
        <w:rPr>
          <w:rFonts w:ascii="Arial" w:eastAsia="Arial" w:hAnsi="Arial" w:cs="Arial"/>
        </w:rPr>
        <w:t xml:space="preserve">ada en los boletines de notas, puesto que ésta última es meramente informativa. Para su cálculo se aplicará el siguiente redondeo: en caso de que la nota obtenida se encuentre entre 4 y 5, se truncará a 4. En cualquier otro caso, si el decimal obtenido es </w:t>
      </w:r>
      <w:r>
        <w:rPr>
          <w:rFonts w:ascii="Arial" w:eastAsia="Arial" w:hAnsi="Arial" w:cs="Arial"/>
        </w:rPr>
        <w:t>5 o superior se redondeará al entero siguiente, y si es inferior a 5 al entero anterior.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Pérdida de la Evaluación Continua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número de faltas de asistencia al módulo profesional que conlleva la pérdida del derecho a la evaluación continua, fijado por no</w:t>
      </w:r>
      <w:r>
        <w:rPr>
          <w:rFonts w:ascii="Arial" w:eastAsia="Arial" w:hAnsi="Arial" w:cs="Arial"/>
        </w:rPr>
        <w:t>rmativa de la consejería de educación de la D.G.A., es del 15% de la duración del módulo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 alumnos podrán asistir a clase y realizar los trabajos que estime el profesor, pero no se evaluarán en las correspondientes evaluaciones y deberán realizar un ú</w:t>
      </w:r>
      <w:r>
        <w:rPr>
          <w:rFonts w:ascii="Arial" w:eastAsia="Arial" w:hAnsi="Arial" w:cs="Arial"/>
        </w:rPr>
        <w:t xml:space="preserve">nico examen en la convocatoria ordinaria final 1 y/o final 2, cuyo contenido se corresponderá con lo desarrollado a lo largo de todo el curso. 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notas obtenidas (de exámenes y prácticas/trabajos evaluables) previamente a la pérdida de este derecho que</w:t>
      </w:r>
      <w:r>
        <w:rPr>
          <w:rFonts w:ascii="Arial" w:eastAsia="Arial" w:hAnsi="Arial" w:cs="Arial"/>
        </w:rPr>
        <w:t>darán anuladas. El alumno deberá obtener una nota igual o superior a 5 en el examen de la convocatoria ordinaria para la superación del módulo.  Se aplicará este mismo criterio en caso de que el alumno también se presente al examen de la convocatoria final</w:t>
      </w:r>
      <w:r>
        <w:rPr>
          <w:rFonts w:ascii="Arial" w:eastAsia="Arial" w:hAnsi="Arial" w:cs="Arial"/>
        </w:rPr>
        <w:t xml:space="preserve"> de junio 2.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 w:rsidP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Pruebas Junio 1 y Junio 2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la nota final del módulo es inferior a 5 o si el alumno ha perdido el derecho a la evaluación continua, el alumno deberá realizar el examen final de la convocatoria de junio 1 y/o junio 2.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alumnado que haya suspendido por evaluaciones o que haya perdido el derecho a la evaluación continua dispone de las siguientes convocatorias según el calendario lectivo indicado por el centro:</w:t>
      </w:r>
    </w:p>
    <w:p w:rsidR="00A53762" w:rsidRDefault="00917D0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Convocatoria Junio 1.</w:t>
      </w:r>
    </w:p>
    <w:p w:rsidR="00A53762" w:rsidRDefault="00917D0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Convocatoria Junio 2.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examen fina</w:t>
      </w:r>
      <w:r>
        <w:rPr>
          <w:rFonts w:ascii="Arial" w:eastAsia="Arial" w:hAnsi="Arial" w:cs="Arial"/>
        </w:rPr>
        <w:t>l de las convocatorias Junio 1 y/o Junio 2 presenta las siguientes características:</w:t>
      </w:r>
    </w:p>
    <w:p w:rsidR="00A53762" w:rsidRDefault="00917D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El examen final es un examen sobre los objetivos y contenidos del módulo. La prueba será única y general de todo el curso, y podrá constar de una parte teórica y otra práctica, ambas referidas a los contenidos establecidos en la programación.</w:t>
      </w:r>
    </w:p>
    <w:p w:rsidR="00A53762" w:rsidRDefault="00917D0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aprobar </w:t>
      </w:r>
      <w:r>
        <w:rPr>
          <w:rFonts w:ascii="Arial" w:eastAsia="Arial" w:hAnsi="Arial" w:cs="Arial"/>
          <w:color w:val="000000"/>
        </w:rPr>
        <w:t>será necesario obtener como mínimo 5.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las pruebas Junio 1 y Junio 2 se evaluará exclusivamente la realización del examen final y no se tendrán en cuenta las prácticas o trabajos realizados previamente durante el curso.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Evaluación de alumnos que pasen</w:t>
      </w:r>
      <w:r>
        <w:rPr>
          <w:rFonts w:ascii="Arial" w:eastAsia="Arial" w:hAnsi="Arial" w:cs="Arial"/>
          <w:b/>
        </w:rPr>
        <w:t xml:space="preserve"> del grupo dual a grupo ordinario.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alumnos que, por cualquier motivo, abandonen el programa dual pasarán al grupo ordinario. En función de cuando se produzca el abandono se seguirá el siguiente procedimiento:</w:t>
      </w:r>
    </w:p>
    <w:p w:rsidR="00A53762" w:rsidRDefault="00917D0E">
      <w:pPr>
        <w:numPr>
          <w:ilvl w:val="0"/>
          <w:numId w:val="16"/>
        </w:numP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el cambio tiene lugar antes del 8 de en</w:t>
      </w:r>
      <w:r>
        <w:rPr>
          <w:rFonts w:ascii="Arial" w:eastAsia="Arial" w:hAnsi="Arial" w:cs="Arial"/>
          <w:color w:val="000000"/>
        </w:rPr>
        <w:t>ero: pasará a tener el mismo horario, fechas de convocatorias que el grupo ordinario. Misma evaluación que el grupo Ordinario.</w:t>
      </w:r>
    </w:p>
    <w:p w:rsidR="00A53762" w:rsidRDefault="00917D0E">
      <w:pPr>
        <w:numPr>
          <w:ilvl w:val="0"/>
          <w:numId w:val="16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el cambio se produce después de la primera semana lectiva de enero: continuará con el mismo horario y fechas de convocatorias </w:t>
      </w:r>
      <w:r>
        <w:rPr>
          <w:rFonts w:ascii="Arial" w:eastAsia="Arial" w:hAnsi="Arial" w:cs="Arial"/>
        </w:rPr>
        <w:t>que el grupo dual. Misma evaluación que el grupo Dual.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Criterios de evaluación en los distintos escenarios posibles ante el Covid-19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Ante la excepcionalidad de la situación que acontece este año, habrá tres posibles escenarios de impartición de clases. </w:t>
      </w:r>
    </w:p>
    <w:p w:rsidR="00A53762" w:rsidRDefault="00917D0E">
      <w:pPr>
        <w:numPr>
          <w:ilvl w:val="0"/>
          <w:numId w:val="9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1: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 xml:space="preserve"> normal. En esta situación se evaluará de forma ordinaria como ha sido como reflejado anteriormente.</w:t>
      </w:r>
    </w:p>
    <w:p w:rsidR="00A53762" w:rsidRDefault="00917D0E">
      <w:pPr>
        <w:numPr>
          <w:ilvl w:val="0"/>
          <w:numId w:val="9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2: </w:t>
      </w:r>
      <w:proofErr w:type="spellStart"/>
      <w:r>
        <w:rPr>
          <w:rFonts w:ascii="Arial" w:eastAsia="Arial" w:hAnsi="Arial" w:cs="Arial"/>
        </w:rPr>
        <w:t>Semi-presencialidad</w:t>
      </w:r>
      <w:proofErr w:type="spellEnd"/>
      <w:r>
        <w:rPr>
          <w:rFonts w:ascii="Arial" w:eastAsia="Arial" w:hAnsi="Arial" w:cs="Arial"/>
        </w:rPr>
        <w:t>. En este estado, se podrá evaluar según los exámenes y tareas que se puedan realizar.</w:t>
      </w:r>
    </w:p>
    <w:p w:rsidR="00A53762" w:rsidRDefault="00917D0E">
      <w:pPr>
        <w:numPr>
          <w:ilvl w:val="0"/>
          <w:numId w:val="9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 Confinamiento absoluto. Ll</w:t>
      </w:r>
      <w:r>
        <w:rPr>
          <w:rFonts w:ascii="Arial" w:eastAsia="Arial" w:hAnsi="Arial" w:cs="Arial"/>
        </w:rPr>
        <w:t xml:space="preserve">egados a esta situación se evaluará por trabajos prácticos, y en el caso de ser posible y necesario, se posibilita la opción realizar exámenes por plataformas digitales, como </w:t>
      </w:r>
      <w:proofErr w:type="spellStart"/>
      <w:r>
        <w:rPr>
          <w:rFonts w:ascii="Arial" w:eastAsia="Arial" w:hAnsi="Arial" w:cs="Arial"/>
          <w:i/>
        </w:rPr>
        <w:t>Aeducar</w:t>
      </w:r>
      <w:proofErr w:type="spellEnd"/>
      <w:r>
        <w:rPr>
          <w:rFonts w:ascii="Arial" w:eastAsia="Arial" w:hAnsi="Arial" w:cs="Arial"/>
        </w:rPr>
        <w:t>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br w:type="page"/>
      </w:r>
    </w:p>
    <w:p w:rsidR="00A53762" w:rsidRDefault="00917D0E" w:rsidP="009D1731">
      <w:pPr>
        <w:pStyle w:val="Ttulo1"/>
        <w:ind w:left="2" w:hanging="4"/>
        <w:rPr>
          <w:rFonts w:eastAsia="Arial"/>
        </w:rPr>
      </w:pPr>
      <w:bookmarkStart w:id="4" w:name="_Toc90550105"/>
      <w:r>
        <w:rPr>
          <w:rFonts w:eastAsia="Arial"/>
        </w:rPr>
        <w:lastRenderedPageBreak/>
        <w:t>Resultados de aprendizaje mínimos exigibles para obtener la evaluación positiva del módulo</w:t>
      </w:r>
      <w:bookmarkEnd w:id="4"/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 interfaces gráficos de usuario mediante editores visuales utilizando las funcionalidades del editor y adaptando el código generado.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 interfaces gráfico</w:t>
      </w:r>
      <w:r>
        <w:rPr>
          <w:rFonts w:ascii="Arial" w:eastAsia="Arial" w:hAnsi="Arial" w:cs="Arial"/>
        </w:rPr>
        <w:t>s de usuario basados en XML utilizando herramientas específicas y adaptando el documento XML generado.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 componentes visuales valorando y empleando herramientas específicas.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Diseña interfaces gráficos identificando y aplicando criterios de usabilidad.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rea informes evaluando y utilizando herramientas gráficas.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Documenta aplicaciones seleccionando y utilizando herramientas específicas.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Prepara aplicaciones para su distribución evaluando y utilizando herramientas específicas.</w:t>
      </w:r>
    </w:p>
    <w:p w:rsidR="00A53762" w:rsidRDefault="00917D0E">
      <w:pPr>
        <w:numPr>
          <w:ilvl w:val="0"/>
          <w:numId w:val="1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Evalúa el funcionamiento de aplicaciones diseñando y ejecutando pruebas.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Genera interfaces gráficos de usuario mediante editores visuales utilizando las funcionalidades del editor y adaptando el código generado.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Criterios de evaluación: 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a) Se ha creado </w:t>
      </w:r>
      <w:r>
        <w:rPr>
          <w:rFonts w:ascii="Arial" w:eastAsia="Arial" w:hAnsi="Arial" w:cs="Arial"/>
          <w:color w:val="0070C0"/>
        </w:rPr>
        <w:t>un interfaz gráfico utilizando los asistentes de un editor visual.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b) Se han utilizado las funciones del editor para ubicar los componentes del interfaz.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c) Se han adecuado las propiedades de los componentes a las necesidades de la aplicación.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Se ha ana</w:t>
      </w:r>
      <w:r>
        <w:rPr>
          <w:rFonts w:ascii="Arial" w:eastAsia="Arial" w:hAnsi="Arial" w:cs="Arial"/>
        </w:rPr>
        <w:t xml:space="preserve">lizado el código generado por el editor visual. 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e) Se ha modificado el código generado por el editor visual.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f) Se han asociado a los eventos las acciones correspondientes.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Se ha desarrollado una aplicación que incluye el interfaz gráfico obtenido.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Genera interfaces gráficos de usuario basados en XML utilizando herramientas específicas y  adaptando el documento XML generado.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Criterios de evaluación: 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a) Se han reconocido las ventajas de generar interfaces de usuario usando XML.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b) Se ha generado la</w:t>
      </w:r>
      <w:r>
        <w:rPr>
          <w:rFonts w:ascii="Arial" w:eastAsia="Arial" w:hAnsi="Arial" w:cs="Arial"/>
          <w:color w:val="0070C0"/>
        </w:rPr>
        <w:t xml:space="preserve"> descripción del interfaz en XML usando un editor gráfico.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Se ha analizado el documento XML generado. 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d) Se ha modificado el documento XML.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Se han asignado acciones a los eventos.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 Se ha generado el código correspondiente al interfaz a partir del documento XML.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Se ha programado una aplicación que incluye el interfaz generado.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Crea componentes visuales valorando y empleando herramientas específicas.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Criterios de evaluación: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Se han identificado las herramientas para diseño y prueba de componentes.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b) Se han creado componentes visuales.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c) Se han definido sus propiedades y asignado valores por defecto.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d) </w:t>
      </w:r>
      <w:proofErr w:type="spellStart"/>
      <w:r>
        <w:rPr>
          <w:rFonts w:ascii="Arial" w:eastAsia="Arial" w:hAnsi="Arial" w:cs="Arial"/>
          <w:color w:val="0070C0"/>
        </w:rPr>
        <w:t>Sehandeterminadoloseventosdelcomponenteyasociado</w:t>
      </w:r>
      <w:proofErr w:type="spellEnd"/>
      <w:r>
        <w:rPr>
          <w:rFonts w:ascii="Arial" w:eastAsia="Arial" w:hAnsi="Arial" w:cs="Arial"/>
          <w:color w:val="0070C0"/>
        </w:rPr>
        <w:t xml:space="preserve"> las acciones correspo</w:t>
      </w:r>
      <w:r>
        <w:rPr>
          <w:rFonts w:ascii="Arial" w:eastAsia="Arial" w:hAnsi="Arial" w:cs="Arial"/>
          <w:color w:val="0070C0"/>
        </w:rPr>
        <w:t>ndientes.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Se han realizado pruebas unitarias sobre los componentes desarrollados.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f) Se han documentado los componentes creados.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Se han empaquetado componentes.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Se han programado aplicaciones cuyo interfaz gráfico utiliza los componentes creados.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Diseña interfaces gráficos identificando y aplicando criterios de usabilidad.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Criterios de evaluación: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a) Se han creado menús que se ajustan a los estándares.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Se han creado menús contextuales que siguen los estándares establecidos.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c) Se han distribuido las secciones en menús, barras de herramientas y botones de comando.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Se han distribuido adecuadamente los controles en la interfaz de usuario.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Se ha utilizado el tipo de control más apropiado en cada caso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f) Se han utilizado co</w:t>
      </w:r>
      <w:r>
        <w:rPr>
          <w:rFonts w:ascii="Arial" w:eastAsia="Arial" w:hAnsi="Arial" w:cs="Arial"/>
          <w:color w:val="0070C0"/>
        </w:rPr>
        <w:t xml:space="preserve">lores y fuentes entre otros elementos atendiendo a su legibilidad.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Se ha verificado que los mensajes generados son adecuados en extensión y claridad.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Se han realizado pruebas para evaluar la usabilidad de la aplicación.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Crea informes evaluando y </w:t>
      </w:r>
      <w:r>
        <w:rPr>
          <w:rFonts w:ascii="Arial" w:eastAsia="Arial" w:hAnsi="Arial" w:cs="Arial"/>
          <w:b/>
        </w:rPr>
        <w:t>utilizando herramientas gráficas.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Criterios de evaluación: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Se ha establecido la estructura del informe.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b) Se han generado informes básicos a partir de una fuente de datos mediante asistentes.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c) Se han establecido filtros sobre los valores a present</w:t>
      </w:r>
      <w:r>
        <w:rPr>
          <w:rFonts w:ascii="Arial" w:eastAsia="Arial" w:hAnsi="Arial" w:cs="Arial"/>
          <w:color w:val="0070C0"/>
        </w:rPr>
        <w:t>ar en los informes.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d) Se han incluido valores calculados, recuentos y totales.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Se han incluido gráficos generados a partir de los datos.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Se han utilizado herramientas para generar el código correspondiente a los informes.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Se ha modificado el código correspondiente a los informes.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Se ha desarrollado una aplicación que incluye informes incrustados.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Documenta aplicaciones seleccionando y utilizando herramientas específicas.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Criterios de evaluación: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Se han identificado sistemas de generación de ayudas.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Se han generado ayudas en los formatos habituales.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Se han generado ayudas sensibles al contexto.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Se ha documentado la estructura de la información persistente.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e) Se ha confeccionado el ma</w:t>
      </w:r>
      <w:r>
        <w:rPr>
          <w:rFonts w:ascii="Arial" w:eastAsia="Arial" w:hAnsi="Arial" w:cs="Arial"/>
          <w:color w:val="0070C0"/>
        </w:rPr>
        <w:t>nual de usuario y la guía de referencia.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f) Se han confeccionado los manuales de instalación, configuración y administración.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Se han confeccionado tutoriales.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Prepara aplicaciones para su distribución evaluando y utilizando herramientas específicas.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Criterios de evaluación: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a) Se han empaquetado los componentes que requiere la aplicación.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b) Se ha personalizado el asistente de instalación 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Se ha empaquetado la aplicación para instalar de forma típica, completa o personalizada.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Se han generado p</w:t>
      </w:r>
      <w:r>
        <w:rPr>
          <w:rFonts w:ascii="Arial" w:eastAsia="Arial" w:hAnsi="Arial" w:cs="Arial"/>
          <w:color w:val="000000"/>
        </w:rPr>
        <w:t>aquetes de instalación utilizando el entorno de desarrollo.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Se han generado paquetes de instalación utilizando herramientas externas.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Se han generado paquetes instalables en modo desatendido.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Se ha preparado el paquete de instalación para que pued</w:t>
      </w:r>
      <w:r>
        <w:rPr>
          <w:rFonts w:ascii="Arial" w:eastAsia="Arial" w:hAnsi="Arial" w:cs="Arial"/>
          <w:color w:val="000000"/>
        </w:rPr>
        <w:t>a ser correctamente desinstalada.</w:t>
      </w:r>
    </w:p>
    <w:p w:rsidR="00A53762" w:rsidRDefault="00917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Se ha preparado la aplicación para ser descargada desde un servidor web y ejecutada.</w:t>
      </w: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A53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numPr>
          <w:ilvl w:val="0"/>
          <w:numId w:val="4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Evalúa el funcionamiento de aplicaciones diseñando y ejecutando pruebas.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Criterios de evaluación: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Se ha establecido una estrateg</w:t>
      </w:r>
      <w:r>
        <w:rPr>
          <w:rFonts w:ascii="Arial" w:eastAsia="Arial" w:hAnsi="Arial" w:cs="Arial"/>
        </w:rPr>
        <w:t>ia de pruebas.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Se han realizado pruebas de integración de los distintos elementos.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Se han realizado pruebas de regresión.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Se han realizado pruebas de volumen y estrés.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e) Se han realizado pruebas de seguridad.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Se han realizado pruebas de uso de recursos por parte de la aplicación. </w:t>
      </w: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g) Se ha documentado la estrategia de pruebas y los resultados obtenidos.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bookmarkStart w:id="5" w:name="_heading=h.17dp8vu" w:colFirst="0" w:colLast="0"/>
      <w:bookmarkEnd w:id="5"/>
    </w:p>
    <w:p w:rsidR="00A53762" w:rsidRDefault="00917D0E" w:rsidP="009D1731">
      <w:pPr>
        <w:pStyle w:val="Ttulo1"/>
        <w:ind w:left="2" w:hanging="4"/>
        <w:rPr>
          <w:rFonts w:eastAsia="Arial"/>
        </w:rPr>
      </w:pPr>
      <w:bookmarkStart w:id="6" w:name="_Toc90550106"/>
      <w:r>
        <w:rPr>
          <w:rFonts w:eastAsia="Arial"/>
        </w:rPr>
        <w:lastRenderedPageBreak/>
        <w:t>Procedimientos e Instrumentos de Evaluación</w:t>
      </w:r>
      <w:bookmarkEnd w:id="6"/>
    </w:p>
    <w:p w:rsidR="00A53762" w:rsidRDefault="00A5376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b/>
          <w:color w:val="000000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Procedimientos de Evaluación</w:t>
      </w:r>
    </w:p>
    <w:p w:rsidR="00A53762" w:rsidRDefault="00917D0E">
      <w:pPr>
        <w:spacing w:before="100" w:after="100"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</w:t>
      </w:r>
      <w:r>
        <w:rPr>
          <w:rFonts w:ascii="Arial" w:eastAsia="Arial" w:hAnsi="Arial" w:cs="Arial"/>
        </w:rPr>
        <w:t xml:space="preserve"> grupo y en los debates de puesta en común, etc.</w:t>
      </w:r>
    </w:p>
    <w:p w:rsidR="00A53762" w:rsidRDefault="00917D0E">
      <w:pPr>
        <w:spacing w:before="100" w:after="100"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 largo de cada trimestre se efectuarán pruebas escritas que se sumarán a los trabajos entregados para la evaluación trimestral.</w:t>
      </w:r>
    </w:p>
    <w:p w:rsidR="00A53762" w:rsidRDefault="00917D0E">
      <w:pPr>
        <w:spacing w:before="100" w:after="100"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actividades realizadas en clase, así como los posibles trabajos se util</w:t>
      </w:r>
      <w:r>
        <w:rPr>
          <w:rFonts w:ascii="Arial" w:eastAsia="Arial" w:hAnsi="Arial" w:cs="Arial"/>
        </w:rPr>
        <w:t>izarán con los siguientes propósitos:</w:t>
      </w:r>
    </w:p>
    <w:p w:rsidR="00A53762" w:rsidRDefault="00917D0E">
      <w:pPr>
        <w:numPr>
          <w:ilvl w:val="0"/>
          <w:numId w:val="6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Controlar el avance de los conocimientos individuales de cada alumno/a por si es necesario una profundización personalizada.</w:t>
      </w:r>
    </w:p>
    <w:p w:rsidR="00A53762" w:rsidRDefault="00917D0E">
      <w:pPr>
        <w:numPr>
          <w:ilvl w:val="0"/>
          <w:numId w:val="6"/>
        </w:num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Redondear la calificación de la evaluación cuando se presenten dudas. Como quiera que se pret</w:t>
      </w:r>
      <w:r>
        <w:rPr>
          <w:rFonts w:ascii="Arial" w:eastAsia="Arial" w:hAnsi="Arial" w:cs="Arial"/>
        </w:rPr>
        <w:t xml:space="preserve">ende dar una formación integral de nuestros alumnos/as, en las calificaciones de la nota de conocimientos y los trabajos realizados se tendrá en cuenta la expresión precisa y correcta haciendo especial mención en la limpieza, orden, ortografía, sintaxis y </w:t>
      </w:r>
      <w:r>
        <w:rPr>
          <w:rFonts w:ascii="Arial" w:eastAsia="Arial" w:hAnsi="Arial" w:cs="Arial"/>
        </w:rPr>
        <w:t>semántica de informes, proyectos y cuántos documentos sean requeridos al alumno/a. Una mala calificación en estos aspectos puede dar lugar a una evaluación calificada negativamente.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Instrumentos de Evaluación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pruebas o exámenes escritos se podrán bas</w:t>
      </w:r>
      <w:r>
        <w:rPr>
          <w:rFonts w:ascii="Arial" w:eastAsia="Arial" w:hAnsi="Arial" w:cs="Arial"/>
        </w:rPr>
        <w:t>ar en los siguientes instrumentos:</w:t>
      </w:r>
    </w:p>
    <w:p w:rsidR="00A53762" w:rsidRDefault="00917D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Preguntas de verdadero o falso.</w:t>
      </w:r>
    </w:p>
    <w:p w:rsidR="00A53762" w:rsidRDefault="00917D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Preguntas de selección múltiple y respuesta única.</w:t>
      </w:r>
    </w:p>
    <w:p w:rsidR="00A53762" w:rsidRDefault="00917D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Preguntas de respuestas breves.</w:t>
      </w:r>
    </w:p>
    <w:p w:rsidR="00A53762" w:rsidRDefault="00917D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Ejercicios prácticos.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prácticas o trabajos evaluables se podrán basar en los siguientes instrumentos:</w:t>
      </w:r>
    </w:p>
    <w:p w:rsidR="00A53762" w:rsidRDefault="00917D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Trabajos.</w:t>
      </w:r>
    </w:p>
    <w:p w:rsidR="00A53762" w:rsidRDefault="00917D0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Exposición o presentación oral de trabajos en clase.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Pérdida de evaluación continua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Aquellos alumnos que, por faltas de asistencia, sean sancionados con la pérd</w:t>
      </w:r>
      <w:r>
        <w:rPr>
          <w:rFonts w:ascii="Arial" w:eastAsia="Arial" w:hAnsi="Arial" w:cs="Arial"/>
        </w:rPr>
        <w:t>ida de la evaluación continua deberán presentarse a la prueba ordinaria que se realiza al finalizar el segundo trimestre o tercero si es modalidad dual y deberán evaluarse de la totalidad de los contenidos del módulo. En dicha prueba no se tendrá en cuenta</w:t>
      </w:r>
      <w:r>
        <w:rPr>
          <w:rFonts w:ascii="Arial" w:eastAsia="Arial" w:hAnsi="Arial" w:cs="Arial"/>
        </w:rPr>
        <w:t xml:space="preserve"> ninguna de las notas que hubiera podido obtener a lo largo del curso.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Una vez realizadas las pruebas, la nota final se calculará según el método anteriormente descrito y con las mismas consideraciones.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Actividades de Recuperación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Habrá una recuperaci</w:t>
      </w:r>
      <w:r>
        <w:rPr>
          <w:rFonts w:ascii="Arial" w:eastAsia="Arial" w:hAnsi="Arial" w:cs="Arial"/>
        </w:rPr>
        <w:t>ón de la primera y/o segunda evaluación antes de las convocatorias finales.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vez realizadas las pruebas de recuperación, la nota final se calculará según el método anteriormente descrito y con las mismas consideraciones.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Pruebas finales.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aquellos alumnos que no aprueben el módulo en la convocatoria ordinaria se realizará una prueba final en el mes correspondiente.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  <w:color w:val="FF0000"/>
        </w:rPr>
      </w:pPr>
    </w:p>
    <w:p w:rsidR="00A53762" w:rsidRDefault="00917D0E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dicha prueba se evaluará exclusivamente la realización del examen que puede constar de una parte práctica con ordenado</w:t>
      </w:r>
      <w:r>
        <w:rPr>
          <w:rFonts w:ascii="Arial" w:eastAsia="Arial" w:hAnsi="Arial" w:cs="Arial"/>
        </w:rPr>
        <w:t xml:space="preserve">r además de una prueba escrita referidas ambas a los contenidos establecidos en esta programación. Dicha prueba final será única y general de todo el curso. </w:t>
      </w:r>
    </w:p>
    <w:p w:rsidR="00A53762" w:rsidRDefault="00A53762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</w:p>
    <w:p w:rsidR="00A53762" w:rsidRDefault="00917D0E" w:rsidP="009D1731">
      <w:pPr>
        <w:spacing w:line="276" w:lineRule="auto"/>
        <w:ind w:left="0" w:right="425" w:hanging="2"/>
        <w:jc w:val="both"/>
        <w:rPr>
          <w:rFonts w:ascii="Arial" w:eastAsia="Arial" w:hAnsi="Arial" w:cs="Arial"/>
        </w:rPr>
      </w:pPr>
      <w:bookmarkStart w:id="7" w:name="_heading=h.3rdcrjn" w:colFirst="0" w:colLast="0"/>
      <w:bookmarkEnd w:id="7"/>
      <w:r>
        <w:rPr>
          <w:rFonts w:ascii="Arial" w:eastAsia="Arial" w:hAnsi="Arial" w:cs="Arial"/>
        </w:rPr>
        <w:t xml:space="preserve">Una vez realizadas las pruebas finales, la nota final se calculará según el método anteriormente </w:t>
      </w:r>
      <w:r>
        <w:rPr>
          <w:rFonts w:ascii="Arial" w:eastAsia="Arial" w:hAnsi="Arial" w:cs="Arial"/>
        </w:rPr>
        <w:t xml:space="preserve">descrito y con las mismas consideraciones. </w:t>
      </w:r>
    </w:p>
    <w:sectPr w:rsidR="00A53762" w:rsidSect="00A53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49" w:bottom="1418" w:left="1276" w:header="567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62" w:rsidRDefault="00A53762" w:rsidP="00A53762">
      <w:pPr>
        <w:spacing w:line="240" w:lineRule="auto"/>
        <w:ind w:left="0" w:hanging="2"/>
      </w:pPr>
      <w:r>
        <w:separator/>
      </w:r>
    </w:p>
  </w:endnote>
  <w:endnote w:type="continuationSeparator" w:id="1">
    <w:p w:rsidR="00A53762" w:rsidRDefault="00A53762" w:rsidP="00A537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P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G Omeg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62" w:rsidRDefault="00917D0E">
    <w:pPr>
      <w:widowControl w:val="0"/>
      <w:pBdr>
        <w:top w:val="single" w:sz="24" w:space="1" w:color="622423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Página </w:t>
    </w:r>
    <w:r w:rsidR="00A53762">
      <w:rPr>
        <w:rFonts w:ascii="Courier New" w:eastAsia="Courier New" w:hAnsi="Courier New" w:cs="Courier New"/>
        <w:color w:val="000000"/>
        <w:sz w:val="20"/>
        <w:szCs w:val="20"/>
      </w:rPr>
      <w:fldChar w:fldCharType="begin"/>
    </w:r>
    <w:r>
      <w:rPr>
        <w:rFonts w:ascii="Courier New" w:eastAsia="Courier New" w:hAnsi="Courier New" w:cs="Courier New"/>
        <w:color w:val="000000"/>
        <w:sz w:val="20"/>
        <w:szCs w:val="20"/>
      </w:rPr>
      <w:instrText>PAGE</w:instrText>
    </w:r>
    <w:r w:rsidR="009D1731">
      <w:rPr>
        <w:rFonts w:ascii="Courier New" w:eastAsia="Courier New" w:hAnsi="Courier New" w:cs="Courier New"/>
        <w:color w:val="000000"/>
        <w:sz w:val="20"/>
        <w:szCs w:val="20"/>
      </w:rPr>
      <w:fldChar w:fldCharType="separate"/>
    </w:r>
    <w:r>
      <w:rPr>
        <w:rFonts w:ascii="Courier New" w:eastAsia="Courier New" w:hAnsi="Courier New" w:cs="Courier New"/>
        <w:noProof/>
        <w:color w:val="000000"/>
        <w:sz w:val="20"/>
        <w:szCs w:val="20"/>
      </w:rPr>
      <w:t>2</w:t>
    </w:r>
    <w:r w:rsidR="00A53762">
      <w:rPr>
        <w:rFonts w:ascii="Courier New" w:eastAsia="Courier New" w:hAnsi="Courier New" w:cs="Courier New"/>
        <w:color w:val="000000"/>
        <w:sz w:val="20"/>
        <w:szCs w:val="20"/>
      </w:rPr>
      <w:fldChar w:fldCharType="end"/>
    </w:r>
  </w:p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ourier New" w:eastAsia="Courier New" w:hAnsi="Courier New" w:cs="Courier New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62" w:rsidRDefault="00A53762" w:rsidP="00A53762">
      <w:pPr>
        <w:spacing w:line="240" w:lineRule="auto"/>
        <w:ind w:left="0" w:hanging="2"/>
      </w:pPr>
      <w:r>
        <w:separator/>
      </w:r>
    </w:p>
  </w:footnote>
  <w:footnote w:type="continuationSeparator" w:id="1">
    <w:p w:rsidR="00A53762" w:rsidRDefault="00A53762" w:rsidP="00A537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62" w:rsidRDefault="00917D0E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I.E.S. Santiago Hernández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Ciclo: Desarrollo de Aplicaciones Multiplataforma</w:t>
    </w:r>
  </w:p>
  <w:p w:rsidR="00A53762" w:rsidRDefault="00917D0E">
    <w:pPr>
      <w:widowControl w:val="0"/>
      <w:pBdr>
        <w:top w:val="nil"/>
        <w:left w:val="nil"/>
        <w:bottom w:val="single" w:sz="24" w:space="1" w:color="833C0B"/>
        <w:right w:val="nil"/>
        <w:between w:val="nil"/>
      </w:pBdr>
      <w:tabs>
        <w:tab w:val="right" w:pos="9781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Familia: Informática y Comunicaciones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Módulo: Desarrollo de Interfaces</w:t>
    </w:r>
  </w:p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</w:p>
  <w:tbl>
    <w:tblPr>
      <w:tblStyle w:val="aa"/>
      <w:tblW w:w="9923" w:type="dxa"/>
      <w:jc w:val="center"/>
      <w:tblInd w:w="0" w:type="dxa"/>
      <w:tblLayout w:type="fixed"/>
      <w:tblLook w:val="0000"/>
    </w:tblPr>
    <w:tblGrid>
      <w:gridCol w:w="9923"/>
    </w:tblGrid>
    <w:tr w:rsidR="00A53762">
      <w:trPr>
        <w:cantSplit/>
        <w:trHeight w:val="438"/>
        <w:tblHeader/>
        <w:jc w:val="center"/>
      </w:trPr>
      <w:tc>
        <w:tcPr>
          <w:tcW w:w="99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3762" w:rsidRDefault="00917D0E">
          <w:pPr>
            <w:tabs>
              <w:tab w:val="center" w:pos="552"/>
            </w:tabs>
            <w:spacing w:line="360" w:lineRule="auto"/>
            <w:ind w:left="0" w:hanging="2"/>
            <w:rPr>
              <w:rFonts w:ascii="Arial" w:eastAsia="Arial" w:hAnsi="Arial" w:cs="Arial"/>
              <w:sz w:val="14"/>
              <w:szCs w:val="14"/>
            </w:rPr>
          </w:pPr>
          <w:bookmarkStart w:id="8" w:name="_heading=h.2jxsxqh" w:colFirst="0" w:colLast="0"/>
          <w:bookmarkEnd w:id="8"/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773430" cy="1344295"/>
                <wp:effectExtent l="0" t="0" r="0" b="0"/>
                <wp:wrapNone/>
                <wp:docPr id="1031" name="image2.jpg" descr="Logo ISH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ISH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1344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53762" w:rsidRDefault="00A53762">
          <w:pPr>
            <w:tabs>
              <w:tab w:val="center" w:pos="552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A53762" w:rsidRDefault="00A53762">
          <w:pPr>
            <w:tabs>
              <w:tab w:val="center" w:pos="552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A53762" w:rsidRDefault="00917D0E">
          <w:pPr>
            <w:tabs>
              <w:tab w:val="center" w:pos="639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ab/>
            <w:t>I.E.S.</w:t>
          </w:r>
        </w:p>
        <w:p w:rsidR="00A53762" w:rsidRDefault="00917D0E">
          <w:pPr>
            <w:tabs>
              <w:tab w:val="center" w:pos="639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eastAsia="Arial" w:hAnsi="Arial" w:cs="Arial"/>
              <w:sz w:val="14"/>
              <w:szCs w:val="14"/>
            </w:rPr>
            <w:tab/>
            <w:t>Santiago</w:t>
          </w:r>
        </w:p>
        <w:p w:rsidR="00A53762" w:rsidRDefault="00917D0E" w:rsidP="00A53762">
          <w:pPr>
            <w:tabs>
              <w:tab w:val="center" w:pos="639"/>
            </w:tabs>
            <w:spacing w:line="36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4"/>
              <w:szCs w:val="14"/>
            </w:rPr>
            <w:tab/>
            <w:t xml:space="preserve">        Hernández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0</wp:posOffset>
                </wp:positionV>
                <wp:extent cx="1254760" cy="1195705"/>
                <wp:effectExtent l="0" t="0" r="0" b="0"/>
                <wp:wrapSquare wrapText="bothSides" distT="0" distB="0" distL="114300" distR="114300"/>
                <wp:docPr id="1029" name="image1.jpg" descr="logo_calidad_modific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calidad_modificad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760" cy="1195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A53762">
      <w:trPr>
        <w:cantSplit/>
        <w:trHeight w:val="854"/>
        <w:tblHeader/>
        <w:jc w:val="center"/>
      </w:trPr>
      <w:tc>
        <w:tcPr>
          <w:tcW w:w="99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3762" w:rsidRDefault="00A53762" w:rsidP="00A53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</w:rPr>
          </w:pPr>
        </w:p>
      </w:tc>
    </w:tr>
    <w:tr w:rsidR="00A53762">
      <w:trPr>
        <w:cantSplit/>
        <w:trHeight w:val="983"/>
        <w:tblHeader/>
        <w:jc w:val="center"/>
      </w:trPr>
      <w:tc>
        <w:tcPr>
          <w:tcW w:w="99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3762" w:rsidRDefault="00A53762" w:rsidP="00A53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</w:rPr>
          </w:pPr>
        </w:p>
      </w:tc>
    </w:tr>
  </w:tbl>
  <w:p w:rsidR="00A53762" w:rsidRDefault="00A53762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urier New" w:eastAsia="Courier New" w:hAnsi="Courier New" w:cs="Courier New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49"/>
    <w:multiLevelType w:val="multilevel"/>
    <w:tmpl w:val="6262AB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F664630"/>
    <w:multiLevelType w:val="multilevel"/>
    <w:tmpl w:val="D592D3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89A57D5"/>
    <w:multiLevelType w:val="multilevel"/>
    <w:tmpl w:val="930CC6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8415D63"/>
    <w:multiLevelType w:val="multilevel"/>
    <w:tmpl w:val="D6366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9F87F63"/>
    <w:multiLevelType w:val="multilevel"/>
    <w:tmpl w:val="A4C0C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D767631"/>
    <w:multiLevelType w:val="multilevel"/>
    <w:tmpl w:val="E9FE5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3DF5326"/>
    <w:multiLevelType w:val="multilevel"/>
    <w:tmpl w:val="6316D9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59AD0F0F"/>
    <w:multiLevelType w:val="multilevel"/>
    <w:tmpl w:val="C5BE84D2"/>
    <w:lvl w:ilvl="0">
      <w:start w:val="64739200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D403545"/>
    <w:multiLevelType w:val="multilevel"/>
    <w:tmpl w:val="B58E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FC37622"/>
    <w:multiLevelType w:val="multilevel"/>
    <w:tmpl w:val="7EB8B7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163625B"/>
    <w:multiLevelType w:val="multilevel"/>
    <w:tmpl w:val="1E6C9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30D48C3"/>
    <w:multiLevelType w:val="multilevel"/>
    <w:tmpl w:val="60D8A8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5386B46"/>
    <w:multiLevelType w:val="multilevel"/>
    <w:tmpl w:val="6C86DBF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3B5F5C"/>
    <w:multiLevelType w:val="multilevel"/>
    <w:tmpl w:val="12022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B015035"/>
    <w:multiLevelType w:val="multilevel"/>
    <w:tmpl w:val="75E0866C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6D3F65AE"/>
    <w:multiLevelType w:val="multilevel"/>
    <w:tmpl w:val="25FECB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D4C55EE"/>
    <w:multiLevelType w:val="multilevel"/>
    <w:tmpl w:val="91749A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759F24AB"/>
    <w:multiLevelType w:val="multilevel"/>
    <w:tmpl w:val="DF6015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747FF"/>
    <w:multiLevelType w:val="multilevel"/>
    <w:tmpl w:val="85B4A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6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62"/>
    <w:rsid w:val="00362179"/>
    <w:rsid w:val="00917D0E"/>
    <w:rsid w:val="009D1731"/>
    <w:rsid w:val="00A5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1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E77516"/>
    <w:pPr>
      <w:keepNext/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77516"/>
    <w:pPr>
      <w:keepNext/>
      <w:widowControl w:val="0"/>
      <w:suppressAutoHyphens w:val="0"/>
      <w:jc w:val="both"/>
      <w:outlineLvl w:val="1"/>
    </w:pPr>
    <w:rPr>
      <w:rFonts w:ascii="Arial" w:hAnsi="Arial"/>
      <w:b/>
      <w:spacing w:val="-3"/>
      <w:sz w:val="22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77516"/>
    <w:pPr>
      <w:keepNext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77516"/>
    <w:pPr>
      <w:keepNext/>
      <w:pBdr>
        <w:top w:val="single" w:sz="6" w:space="0" w:color="auto"/>
        <w:left w:val="single" w:sz="6" w:space="0" w:color="auto"/>
        <w:right w:val="single" w:sz="6" w:space="0" w:color="auto"/>
      </w:pBdr>
      <w:jc w:val="center"/>
      <w:outlineLvl w:val="3"/>
    </w:pPr>
    <w:rPr>
      <w:rFonts w:ascii="Arial" w:hAnsi="Arial"/>
      <w:color w:val="C0C0C0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77516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77516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rsid w:val="00E77516"/>
    <w:pPr>
      <w:keepNext/>
      <w:spacing w:line="240" w:lineRule="atLeast"/>
      <w:jc w:val="both"/>
      <w:outlineLvl w:val="6"/>
    </w:pPr>
    <w:rPr>
      <w:b/>
      <w:color w:val="FF0000"/>
      <w:spacing w:val="-3"/>
      <w:sz w:val="22"/>
    </w:rPr>
  </w:style>
  <w:style w:type="paragraph" w:styleId="Ttulo8">
    <w:name w:val="heading 8"/>
    <w:basedOn w:val="Normal"/>
    <w:next w:val="Normal"/>
    <w:rsid w:val="00E77516"/>
    <w:pPr>
      <w:spacing w:before="240" w:after="60"/>
      <w:ind w:left="360" w:hanging="3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E77516"/>
    <w:pPr>
      <w:spacing w:before="240" w:after="60"/>
      <w:ind w:left="360" w:hanging="3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53762"/>
  </w:style>
  <w:style w:type="table" w:customStyle="1" w:styleId="TableNormal">
    <w:name w:val="Table Normal"/>
    <w:rsid w:val="00A537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7751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75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E77516"/>
    <w:pPr>
      <w:widowControl w:val="0"/>
    </w:pPr>
    <w:rPr>
      <w:rFonts w:ascii="Courier New" w:hAnsi="Courier New"/>
      <w:sz w:val="20"/>
    </w:rPr>
  </w:style>
  <w:style w:type="character" w:styleId="Nmerodepgina">
    <w:name w:val="page number"/>
    <w:basedOn w:val="Fuentedeprrafopredeter"/>
    <w:rsid w:val="00E77516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rsid w:val="00E77516"/>
    <w:pPr>
      <w:widowControl w:val="0"/>
    </w:pPr>
    <w:rPr>
      <w:rFonts w:ascii="Courier New" w:hAnsi="Courier New"/>
      <w:sz w:val="20"/>
    </w:rPr>
  </w:style>
  <w:style w:type="paragraph" w:styleId="Textoindependiente">
    <w:name w:val="Body Text"/>
    <w:basedOn w:val="Normal"/>
    <w:rsid w:val="00E77516"/>
    <w:pPr>
      <w:pBdr>
        <w:top w:val="threeDEmboss" w:sz="24" w:space="1" w:color="auto"/>
        <w:bottom w:val="threeDEngrave" w:sz="24" w:space="1" w:color="auto"/>
      </w:pBdr>
      <w:suppressAutoHyphens w:val="0"/>
      <w:jc w:val="center"/>
    </w:pPr>
    <w:rPr>
      <w:sz w:val="48"/>
    </w:rPr>
  </w:style>
  <w:style w:type="paragraph" w:styleId="Textoindependiente2">
    <w:name w:val="Body Text 2"/>
    <w:basedOn w:val="Normal"/>
    <w:rsid w:val="00E77516"/>
    <w:pPr>
      <w:suppressAutoHyphens w:val="0"/>
      <w:spacing w:after="54"/>
      <w:jc w:val="both"/>
    </w:pPr>
    <w:rPr>
      <w:sz w:val="22"/>
    </w:rPr>
  </w:style>
  <w:style w:type="paragraph" w:styleId="Sangradetextonormal">
    <w:name w:val="Body Text Indent"/>
    <w:basedOn w:val="Normal"/>
    <w:rsid w:val="00E77516"/>
    <w:pPr>
      <w:ind w:left="360" w:firstLine="348"/>
      <w:jc w:val="both"/>
    </w:pPr>
  </w:style>
  <w:style w:type="paragraph" w:styleId="Sangra3detindependiente">
    <w:name w:val="Body Text Indent 3"/>
    <w:basedOn w:val="Normal"/>
    <w:rsid w:val="00E77516"/>
    <w:pPr>
      <w:spacing w:line="300" w:lineRule="atLeast"/>
      <w:ind w:left="2127" w:hanging="567"/>
      <w:jc w:val="both"/>
    </w:pPr>
    <w:rPr>
      <w:rFonts w:ascii="Bold PS" w:hAnsi="Bold PS"/>
    </w:rPr>
  </w:style>
  <w:style w:type="paragraph" w:styleId="Textoindependiente3">
    <w:name w:val="Body Text 3"/>
    <w:basedOn w:val="Normal"/>
    <w:rsid w:val="00E77516"/>
    <w:pPr>
      <w:spacing w:line="300" w:lineRule="atLeast"/>
      <w:jc w:val="both"/>
    </w:pPr>
    <w:rPr>
      <w:sz w:val="20"/>
    </w:rPr>
  </w:style>
  <w:style w:type="paragraph" w:styleId="Textodebloque">
    <w:name w:val="Block Text"/>
    <w:basedOn w:val="Normal"/>
    <w:rsid w:val="00E77516"/>
    <w:pPr>
      <w:suppressAutoHyphens w:val="0"/>
      <w:ind w:left="567" w:right="238"/>
      <w:jc w:val="both"/>
    </w:pPr>
    <w:rPr>
      <w:rFonts w:ascii="Arial" w:hAnsi="Arial"/>
      <w:spacing w:val="-3"/>
      <w:sz w:val="22"/>
    </w:rPr>
  </w:style>
  <w:style w:type="paragraph" w:styleId="Sangra2detindependiente">
    <w:name w:val="Body Text Indent 2"/>
    <w:basedOn w:val="Normal"/>
    <w:rsid w:val="00E77516"/>
    <w:pPr>
      <w:ind w:left="709" w:hanging="709"/>
      <w:jc w:val="both"/>
    </w:pPr>
    <w:rPr>
      <w:b/>
    </w:rPr>
  </w:style>
  <w:style w:type="paragraph" w:styleId="Listaconvietas">
    <w:name w:val="List Bullet"/>
    <w:basedOn w:val="Normal"/>
    <w:rsid w:val="00E77516"/>
    <w:rPr>
      <w:sz w:val="22"/>
      <w:szCs w:val="22"/>
    </w:rPr>
  </w:style>
  <w:style w:type="paragraph" w:customStyle="1" w:styleId="Textodenotaalfinal">
    <w:name w:val="Texto de nota al final"/>
    <w:basedOn w:val="Normal"/>
    <w:rsid w:val="00E77516"/>
    <w:pPr>
      <w:widowControl w:val="0"/>
      <w:spacing w:before="100" w:beforeAutospacing="1" w:after="100" w:afterAutospacing="1"/>
    </w:pPr>
    <w:rPr>
      <w:rFonts w:ascii="CG Omega" w:hAnsi="CG Omega"/>
    </w:rPr>
  </w:style>
  <w:style w:type="paragraph" w:styleId="TDC2">
    <w:name w:val="toc 2"/>
    <w:basedOn w:val="Normal"/>
    <w:next w:val="Normal"/>
    <w:uiPriority w:val="39"/>
    <w:rsid w:val="00E77516"/>
    <w:pPr>
      <w:spacing w:before="120" w:after="120"/>
      <w:ind w:left="238"/>
    </w:pPr>
    <w:rPr>
      <w:smallCaps/>
      <w:sz w:val="20"/>
    </w:rPr>
  </w:style>
  <w:style w:type="paragraph" w:styleId="TDC3">
    <w:name w:val="toc 3"/>
    <w:basedOn w:val="Normal"/>
    <w:next w:val="Normal"/>
    <w:uiPriority w:val="39"/>
    <w:rsid w:val="00E77516"/>
    <w:pPr>
      <w:ind w:left="480"/>
    </w:pPr>
    <w:rPr>
      <w:i/>
      <w:iCs/>
      <w:sz w:val="20"/>
    </w:rPr>
  </w:style>
  <w:style w:type="character" w:styleId="Hipervnculo">
    <w:name w:val="Hyperlink"/>
    <w:uiPriority w:val="99"/>
    <w:qFormat/>
    <w:rsid w:val="00E775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DC1">
    <w:name w:val="toc 1"/>
    <w:basedOn w:val="Normal"/>
    <w:next w:val="Normal"/>
    <w:uiPriority w:val="39"/>
    <w:rsid w:val="00E77516"/>
    <w:pPr>
      <w:spacing w:before="120" w:after="120"/>
    </w:pPr>
    <w:rPr>
      <w:b/>
      <w:bCs/>
      <w:caps/>
      <w:sz w:val="20"/>
    </w:rPr>
  </w:style>
  <w:style w:type="character" w:customStyle="1" w:styleId="PiedepginaCar">
    <w:name w:val="Pie de página Car"/>
    <w:rsid w:val="00E77516"/>
    <w:rPr>
      <w:rFonts w:ascii="Courier New" w:hAnsi="Courier New"/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Default">
    <w:name w:val="Default"/>
    <w:rsid w:val="00E77516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DC4">
    <w:name w:val="toc 4"/>
    <w:basedOn w:val="Normal"/>
    <w:next w:val="Normal"/>
    <w:uiPriority w:val="39"/>
    <w:rsid w:val="00E77516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uiPriority w:val="39"/>
    <w:rsid w:val="00E77516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uiPriority w:val="39"/>
    <w:rsid w:val="00E77516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uiPriority w:val="39"/>
    <w:rsid w:val="00E77516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uiPriority w:val="39"/>
    <w:rsid w:val="00E77516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uiPriority w:val="39"/>
    <w:rsid w:val="00E77516"/>
    <w:pPr>
      <w:ind w:left="1920"/>
    </w:pPr>
    <w:rPr>
      <w:sz w:val="18"/>
      <w:szCs w:val="18"/>
    </w:rPr>
  </w:style>
  <w:style w:type="paragraph" w:styleId="Prrafodelista">
    <w:name w:val="List Paragraph"/>
    <w:basedOn w:val="Normal"/>
    <w:rsid w:val="00E77516"/>
    <w:pPr>
      <w:ind w:left="708"/>
    </w:pPr>
  </w:style>
  <w:style w:type="table" w:styleId="Tablaconcuadrcula">
    <w:name w:val="Table Grid"/>
    <w:basedOn w:val="Tablanormal"/>
    <w:rsid w:val="00E7751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rsid w:val="00E775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E77516"/>
    <w:pPr>
      <w:spacing w:line="201" w:lineRule="atLeast"/>
    </w:pPr>
    <w:rPr>
      <w:color w:val="auto"/>
    </w:rPr>
  </w:style>
  <w:style w:type="character" w:customStyle="1" w:styleId="EncabezadoCar">
    <w:name w:val="Encabezado Car"/>
    <w:rsid w:val="00E77516"/>
    <w:rPr>
      <w:rFonts w:ascii="Courier New" w:hAnsi="Courier New"/>
      <w:snapToGrid/>
      <w:w w:val="100"/>
      <w:position w:val="-1"/>
      <w:effect w:val="none"/>
      <w:vertAlign w:val="baseline"/>
      <w:cs w:val="0"/>
      <w:em w:val="none"/>
      <w:lang w:val="es-ES"/>
    </w:rPr>
  </w:style>
  <w:style w:type="paragraph" w:styleId="Listaconvietas2">
    <w:name w:val="List Bullet 2"/>
    <w:basedOn w:val="Normal"/>
    <w:qFormat/>
    <w:rsid w:val="00E77516"/>
    <w:pPr>
      <w:contextualSpacing/>
    </w:pPr>
  </w:style>
  <w:style w:type="paragraph" w:styleId="Lista3">
    <w:name w:val="List 3"/>
    <w:basedOn w:val="Normal"/>
    <w:rsid w:val="00E77516"/>
    <w:pPr>
      <w:ind w:left="849" w:hanging="283"/>
    </w:pPr>
    <w:rPr>
      <w:sz w:val="20"/>
    </w:rPr>
  </w:style>
  <w:style w:type="paragraph" w:styleId="Textoindependienteprimerasangra">
    <w:name w:val="Body Text First Indent"/>
    <w:basedOn w:val="Textoindependiente"/>
    <w:rsid w:val="00E77516"/>
    <w:pPr>
      <w:pBdr>
        <w:top w:val="none" w:sz="0" w:space="0" w:color="auto"/>
        <w:bottom w:val="none" w:sz="0" w:space="0" w:color="auto"/>
      </w:pBdr>
      <w:suppressAutoHyphens/>
      <w:spacing w:after="120"/>
      <w:ind w:firstLine="210"/>
      <w:jc w:val="left"/>
    </w:pPr>
    <w:rPr>
      <w:sz w:val="20"/>
    </w:rPr>
  </w:style>
  <w:style w:type="character" w:customStyle="1" w:styleId="TextoindependienteCar">
    <w:name w:val="Texto independiente Car"/>
    <w:rsid w:val="00E77516"/>
    <w:rPr>
      <w:w w:val="100"/>
      <w:position w:val="-1"/>
      <w:sz w:val="48"/>
      <w:effect w:val="none"/>
      <w:vertAlign w:val="baseline"/>
      <w:cs w:val="0"/>
      <w:em w:val="none"/>
      <w:lang w:val="es-ES"/>
    </w:rPr>
  </w:style>
  <w:style w:type="character" w:customStyle="1" w:styleId="TextoindependienteprimerasangraCar">
    <w:name w:val="Texto independiente primera sangría Car"/>
    <w:rsid w:val="00E77516"/>
    <w:rPr>
      <w:w w:val="100"/>
      <w:position w:val="-1"/>
      <w:sz w:val="48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qFormat/>
    <w:rsid w:val="00E77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E7751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Normal1">
    <w:name w:val="Normal1"/>
    <w:uiPriority w:val="99"/>
    <w:rsid w:val="00E7751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rsid w:val="00A537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775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775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E775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E775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E775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E775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479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separatespan">
    <w:name w:val="separatespan"/>
    <w:basedOn w:val="Fuentedeprrafopredeter"/>
    <w:rsid w:val="007911D0"/>
  </w:style>
  <w:style w:type="table" w:customStyle="1" w:styleId="a5">
    <w:basedOn w:val="TableNormal0"/>
    <w:rsid w:val="00A5376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A5376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A5376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A5376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A5376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A5376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inespaciado">
    <w:name w:val="No Spacing"/>
    <w:uiPriority w:val="1"/>
    <w:qFormat/>
    <w:rsid w:val="009D173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qSmlzI3XoDbRfq/AV4PAGvo0g==">AMUW2mUlZ3lXZiyQypT7zyD9iKQBXrvcd6ZdH6QBAUnHoixa83zBIcpOsLKPi4MGxisRx62NXCpz5FxvtBs+dI74T7vu+yUjTDatRk3PnbNPXY9N3zGcHEcbZdj/55Wo65/xJe8/YU6Wlg4qyRc3yITZrsqikhhXgOr9pnAWS/PQrLP9/8RTl04BGMultIYTmh00+0g0hR3/zGKIUgDgzuMJidIe4SF5DZTUvgiMZgaFvblH8UTgrvz196uv5tWywxZCTFyiLGBt6be/t2WVFwtBssj7lv+YW7gGJ5waMD0J54d8rlT52tBARo9ZkrW96s/6QXzne8VgGcT+5eNJZqNdlG5c8jbmIBASgAL2eRZl4QC8H6Dot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0A6673E-064C-4FE7-9BF5-97A85B8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2607</Words>
  <Characters>14344</Characters>
  <Application>Microsoft Office Word</Application>
  <DocSecurity>0</DocSecurity>
  <Lines>119</Lines>
  <Paragraphs>33</Paragraphs>
  <ScaleCrop>false</ScaleCrop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Luisfer y Mª José</dc:creator>
  <cp:lastModifiedBy>abaldovin</cp:lastModifiedBy>
  <cp:revision>4</cp:revision>
  <dcterms:created xsi:type="dcterms:W3CDTF">2020-09-09T07:14:00Z</dcterms:created>
  <dcterms:modified xsi:type="dcterms:W3CDTF">2021-12-16T11:18:00Z</dcterms:modified>
</cp:coreProperties>
</file>