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21" w:rsidRDefault="00F93221">
      <w:pPr>
        <w:pStyle w:val="Normal1"/>
      </w:pPr>
    </w:p>
    <w:p w:rsidR="00F93221" w:rsidRDefault="00F93221">
      <w:pPr>
        <w:pStyle w:val="Normal1"/>
      </w:pPr>
    </w:p>
    <w:p w:rsidR="00F93221" w:rsidRDefault="00F93221">
      <w:pPr>
        <w:pStyle w:val="Normal1"/>
      </w:pPr>
    </w:p>
    <w:p w:rsidR="00F93221" w:rsidRDefault="00F93221" w:rsidP="00414242">
      <w:pPr>
        <w:pStyle w:val="Normal1"/>
        <w:jc w:val="center"/>
        <w:outlineLvl w:val="0"/>
        <w:rPr>
          <w:sz w:val="56"/>
          <w:szCs w:val="56"/>
        </w:rPr>
      </w:pPr>
      <w:r>
        <w:rPr>
          <w:b/>
          <w:sz w:val="56"/>
          <w:szCs w:val="56"/>
        </w:rPr>
        <w:t>QUÍMICA</w:t>
      </w:r>
    </w:p>
    <w:p w:rsidR="00F93221" w:rsidRDefault="00F93221">
      <w:pPr>
        <w:pStyle w:val="Normal1"/>
        <w:rPr>
          <w:sz w:val="44"/>
          <w:szCs w:val="44"/>
        </w:rPr>
      </w:pPr>
    </w:p>
    <w:p w:rsidR="00F93221" w:rsidRDefault="00F93221">
      <w:pPr>
        <w:pStyle w:val="Normal1"/>
        <w:rPr>
          <w:sz w:val="44"/>
          <w:szCs w:val="44"/>
        </w:rPr>
      </w:pPr>
    </w:p>
    <w:p w:rsidR="00F93221" w:rsidRDefault="00F93221" w:rsidP="00414242">
      <w:pPr>
        <w:pStyle w:val="Normal1"/>
        <w:jc w:val="center"/>
        <w:outlineLvl w:val="0"/>
        <w:rPr>
          <w:sz w:val="44"/>
          <w:szCs w:val="44"/>
        </w:rPr>
      </w:pPr>
      <w:r>
        <w:rPr>
          <w:b/>
          <w:sz w:val="44"/>
          <w:szCs w:val="44"/>
        </w:rPr>
        <w:t xml:space="preserve">CONTENIDOS Y CRITERIOS DE </w:t>
      </w:r>
    </w:p>
    <w:p w:rsidR="00F93221" w:rsidRDefault="00F93221" w:rsidP="00414242">
      <w:pPr>
        <w:pStyle w:val="Normal1"/>
        <w:jc w:val="center"/>
        <w:outlineLvl w:val="0"/>
        <w:rPr>
          <w:sz w:val="44"/>
          <w:szCs w:val="44"/>
        </w:rPr>
      </w:pPr>
      <w:r>
        <w:rPr>
          <w:b/>
          <w:sz w:val="44"/>
          <w:szCs w:val="44"/>
        </w:rPr>
        <w:t>EVALUACIÓN MÍNIMOS</w:t>
      </w:r>
    </w:p>
    <w:p w:rsidR="00F93221" w:rsidRDefault="00F93221">
      <w:pPr>
        <w:pStyle w:val="Normal1"/>
      </w:pPr>
    </w:p>
    <w:p w:rsidR="00F93221" w:rsidRDefault="00F93221">
      <w:pPr>
        <w:pStyle w:val="Normal1"/>
      </w:pPr>
    </w:p>
    <w:p w:rsidR="00F93221" w:rsidRDefault="00F93221">
      <w:pPr>
        <w:pStyle w:val="Normal1"/>
      </w:pPr>
    </w:p>
    <w:p w:rsidR="00F93221" w:rsidRDefault="00F93221">
      <w:pPr>
        <w:pStyle w:val="Normal1"/>
      </w:pPr>
    </w:p>
    <w:p w:rsidR="00F93221" w:rsidRDefault="00F93221">
      <w:pPr>
        <w:pStyle w:val="Normal1"/>
      </w:pPr>
    </w:p>
    <w:p w:rsidR="00F93221" w:rsidRPr="00771A13" w:rsidRDefault="00F93221" w:rsidP="00414242">
      <w:pPr>
        <w:pStyle w:val="Normal1"/>
        <w:jc w:val="center"/>
        <w:outlineLvl w:val="0"/>
        <w:rPr>
          <w:sz w:val="44"/>
          <w:szCs w:val="44"/>
          <w:lang w:val="pt-BR"/>
        </w:rPr>
      </w:pPr>
      <w:r w:rsidRPr="00771A13">
        <w:rPr>
          <w:sz w:val="44"/>
          <w:szCs w:val="44"/>
          <w:lang w:val="pt-BR"/>
        </w:rPr>
        <w:t>CURSO</w:t>
      </w:r>
    </w:p>
    <w:p w:rsidR="00F93221" w:rsidRPr="00771A13" w:rsidRDefault="00F93221" w:rsidP="00414242">
      <w:pPr>
        <w:pStyle w:val="Normal1"/>
        <w:jc w:val="center"/>
        <w:outlineLvl w:val="0"/>
        <w:rPr>
          <w:sz w:val="56"/>
          <w:szCs w:val="56"/>
          <w:lang w:val="pt-BR"/>
        </w:rPr>
      </w:pPr>
      <w:r>
        <w:rPr>
          <w:b/>
          <w:sz w:val="56"/>
          <w:szCs w:val="56"/>
          <w:lang w:val="pt-BR"/>
        </w:rPr>
        <w:t>2º BCT</w:t>
      </w:r>
    </w:p>
    <w:p w:rsidR="00F93221" w:rsidRPr="00771A13" w:rsidRDefault="00F93221">
      <w:pPr>
        <w:pStyle w:val="Normal1"/>
        <w:rPr>
          <w:lang w:val="pt-BR"/>
        </w:rPr>
      </w:pPr>
    </w:p>
    <w:p w:rsidR="00F93221" w:rsidRPr="00771A13" w:rsidRDefault="00F93221">
      <w:pPr>
        <w:pStyle w:val="Normal1"/>
        <w:rPr>
          <w:lang w:val="pt-BR"/>
        </w:rPr>
      </w:pPr>
    </w:p>
    <w:p w:rsidR="00F93221" w:rsidRPr="00771A13" w:rsidRDefault="00F93221">
      <w:pPr>
        <w:pStyle w:val="Normal1"/>
        <w:rPr>
          <w:lang w:val="pt-BR"/>
        </w:rPr>
      </w:pPr>
    </w:p>
    <w:p w:rsidR="00F93221" w:rsidRPr="00771A13" w:rsidRDefault="00F93221">
      <w:pPr>
        <w:pStyle w:val="Normal1"/>
        <w:rPr>
          <w:lang w:val="pt-BR"/>
        </w:rPr>
      </w:pPr>
    </w:p>
    <w:p w:rsidR="00F93221" w:rsidRPr="00771A13" w:rsidRDefault="00F93221">
      <w:pPr>
        <w:pStyle w:val="Normal1"/>
        <w:rPr>
          <w:lang w:val="pt-BR"/>
        </w:rPr>
      </w:pPr>
    </w:p>
    <w:p w:rsidR="00F93221" w:rsidRPr="00771A13" w:rsidRDefault="00F93221">
      <w:pPr>
        <w:pStyle w:val="Normal1"/>
        <w:rPr>
          <w:lang w:val="pt-BR"/>
        </w:rPr>
      </w:pPr>
    </w:p>
    <w:p w:rsidR="00F93221" w:rsidRPr="00771A13" w:rsidRDefault="00F93221">
      <w:pPr>
        <w:pStyle w:val="Normal1"/>
        <w:rPr>
          <w:lang w:val="pt-BR"/>
        </w:rPr>
      </w:pPr>
    </w:p>
    <w:p w:rsidR="00F93221" w:rsidRPr="00771A13" w:rsidRDefault="00F93221">
      <w:pPr>
        <w:pStyle w:val="Normal1"/>
        <w:rPr>
          <w:lang w:val="pt-BR"/>
        </w:rPr>
      </w:pPr>
    </w:p>
    <w:p w:rsidR="00F93221" w:rsidRPr="00771A13" w:rsidRDefault="00F93221">
      <w:pPr>
        <w:pStyle w:val="Normal1"/>
        <w:rPr>
          <w:lang w:val="pt-BR"/>
        </w:rPr>
      </w:pPr>
    </w:p>
    <w:p w:rsidR="00F93221" w:rsidRPr="00771A13" w:rsidRDefault="00F93221">
      <w:pPr>
        <w:pStyle w:val="Normal1"/>
        <w:rPr>
          <w:lang w:val="pt-BR"/>
        </w:rPr>
      </w:pPr>
    </w:p>
    <w:p w:rsidR="00F93221" w:rsidRPr="00771A13" w:rsidRDefault="00F93221">
      <w:pPr>
        <w:pStyle w:val="Normal1"/>
        <w:rPr>
          <w:lang w:val="pt-BR"/>
        </w:rPr>
      </w:pPr>
    </w:p>
    <w:p w:rsidR="00F93221" w:rsidRPr="00771A13" w:rsidRDefault="00F93221">
      <w:pPr>
        <w:pStyle w:val="Normal1"/>
        <w:rPr>
          <w:lang w:val="pt-BR"/>
        </w:rPr>
      </w:pPr>
    </w:p>
    <w:p w:rsidR="00F93221" w:rsidRPr="00853642" w:rsidRDefault="00F93221" w:rsidP="00414242">
      <w:pPr>
        <w:pStyle w:val="Normal1"/>
        <w:outlineLvl w:val="0"/>
        <w:rPr>
          <w:sz w:val="34"/>
          <w:szCs w:val="34"/>
        </w:rPr>
      </w:pPr>
      <w:r w:rsidRPr="005E6787">
        <w:rPr>
          <w:b/>
          <w:i/>
          <w:sz w:val="34"/>
          <w:szCs w:val="34"/>
          <w:lang w:val="pt-BR"/>
        </w:rPr>
        <w:t xml:space="preserve">I.E.S.  </w:t>
      </w:r>
      <w:r w:rsidRPr="00853642">
        <w:rPr>
          <w:b/>
          <w:i/>
          <w:sz w:val="34"/>
          <w:szCs w:val="34"/>
        </w:rPr>
        <w:t>“Santiago Hernández”</w:t>
      </w:r>
    </w:p>
    <w:p w:rsidR="00F93221" w:rsidRPr="00853642" w:rsidRDefault="00F93221" w:rsidP="00414242">
      <w:pPr>
        <w:pStyle w:val="Normal1"/>
        <w:outlineLvl w:val="0"/>
        <w:rPr>
          <w:sz w:val="34"/>
          <w:szCs w:val="34"/>
        </w:rPr>
      </w:pPr>
      <w:r w:rsidRPr="00853642">
        <w:rPr>
          <w:b/>
          <w:i/>
          <w:sz w:val="34"/>
          <w:szCs w:val="34"/>
        </w:rPr>
        <w:t>Zaragoza</w:t>
      </w:r>
    </w:p>
    <w:p w:rsidR="00F93221" w:rsidRPr="00853642" w:rsidRDefault="00F93221">
      <w:pPr>
        <w:pStyle w:val="Normal1"/>
        <w:rPr>
          <w:color w:val="FFFFFF"/>
        </w:rPr>
      </w:pPr>
      <w:r w:rsidRPr="00853642">
        <w:br w:type="page"/>
      </w:r>
    </w:p>
    <w:p w:rsidR="00F93221" w:rsidRDefault="00F93221" w:rsidP="00414242">
      <w:pPr>
        <w:pStyle w:val="Normal1"/>
        <w:jc w:val="center"/>
        <w:outlineLvl w:val="0"/>
        <w:rPr>
          <w:sz w:val="34"/>
          <w:szCs w:val="34"/>
        </w:rPr>
      </w:pPr>
      <w:r>
        <w:rPr>
          <w:b/>
          <w:sz w:val="34"/>
          <w:szCs w:val="34"/>
        </w:rPr>
        <w:t>QUÍMICA  2º Bachillerato.</w:t>
      </w:r>
    </w:p>
    <w:p w:rsidR="00F93221" w:rsidRPr="005E6787" w:rsidRDefault="00F93221">
      <w:pPr>
        <w:pStyle w:val="Normal1"/>
        <w:rPr>
          <w:b/>
        </w:rPr>
      </w:pPr>
    </w:p>
    <w:p w:rsidR="00F93221" w:rsidRPr="005E6787" w:rsidRDefault="00F93221" w:rsidP="00414242">
      <w:pPr>
        <w:pStyle w:val="Normal1"/>
        <w:jc w:val="left"/>
        <w:outlineLvl w:val="0"/>
        <w:rPr>
          <w:b/>
          <w:sz w:val="30"/>
          <w:szCs w:val="30"/>
        </w:rPr>
      </w:pPr>
      <w:r w:rsidRPr="005E6787">
        <w:rPr>
          <w:b/>
          <w:sz w:val="30"/>
          <w:szCs w:val="30"/>
        </w:rPr>
        <w:t>CRITERIOS DE CALIFICACIÓN</w:t>
      </w:r>
    </w:p>
    <w:p w:rsidR="00F93221" w:rsidRPr="005E6787" w:rsidRDefault="00F93221">
      <w:pPr>
        <w:pStyle w:val="Normal1"/>
        <w:rPr>
          <w:b/>
        </w:rPr>
      </w:pPr>
    </w:p>
    <w:p w:rsidR="00F93221" w:rsidRPr="000E264D" w:rsidRDefault="00F93221" w:rsidP="00234A2C">
      <w:pPr>
        <w:pStyle w:val="Default"/>
        <w:spacing w:line="360" w:lineRule="auto"/>
        <w:ind w:left="426"/>
        <w:rPr>
          <w:sz w:val="20"/>
          <w:szCs w:val="20"/>
        </w:rPr>
      </w:pPr>
      <w:r w:rsidRPr="000E264D">
        <w:rPr>
          <w:sz w:val="20"/>
          <w:szCs w:val="20"/>
        </w:rPr>
        <w:t>Los criterios de calificación surgen de la ponderación que se da a cada instrumento de evaluación, así pues: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2"/>
        <w:gridCol w:w="2626"/>
        <w:gridCol w:w="1979"/>
      </w:tblGrid>
      <w:tr w:rsidR="00F93221" w:rsidRPr="00234BB2" w:rsidTr="00055293">
        <w:trPr>
          <w:jc w:val="center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3221" w:rsidRPr="000E264D" w:rsidRDefault="00F93221" w:rsidP="00055293">
            <w:pPr>
              <w:jc w:val="center"/>
              <w:rPr>
                <w:rFonts w:eastAsia="Arial Unicode MS"/>
                <w:b/>
              </w:rPr>
            </w:pPr>
            <w:r w:rsidRPr="000E264D">
              <w:rPr>
                <w:rFonts w:eastAsia="Arial Unicode MS"/>
                <w:b/>
              </w:rPr>
              <w:t>PROCEDIMIENTO</w:t>
            </w:r>
          </w:p>
        </w:tc>
        <w:tc>
          <w:tcPr>
            <w:tcW w:w="2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3221" w:rsidRPr="000E264D" w:rsidRDefault="00F93221" w:rsidP="00055293">
            <w:pPr>
              <w:jc w:val="center"/>
              <w:rPr>
                <w:rFonts w:eastAsia="Arial Unicode MS"/>
                <w:b/>
              </w:rPr>
            </w:pPr>
            <w:r w:rsidRPr="000E264D">
              <w:rPr>
                <w:rFonts w:eastAsia="Arial Unicode MS"/>
                <w:b/>
              </w:rPr>
              <w:t>INSTRUMENTO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3221" w:rsidRPr="000E264D" w:rsidRDefault="00F93221" w:rsidP="00055293">
            <w:pPr>
              <w:jc w:val="center"/>
              <w:rPr>
                <w:rFonts w:eastAsia="Arial Unicode MS"/>
                <w:b/>
              </w:rPr>
            </w:pPr>
            <w:r w:rsidRPr="000E264D">
              <w:rPr>
                <w:rFonts w:eastAsia="Arial Unicode MS"/>
                <w:b/>
              </w:rPr>
              <w:t>CRITERIO</w:t>
            </w:r>
          </w:p>
        </w:tc>
      </w:tr>
      <w:tr w:rsidR="00F93221" w:rsidRPr="00234BB2" w:rsidTr="00055293">
        <w:trPr>
          <w:trHeight w:val="400"/>
          <w:jc w:val="center"/>
        </w:trPr>
        <w:tc>
          <w:tcPr>
            <w:tcW w:w="2302" w:type="dxa"/>
            <w:vMerge w:val="restart"/>
            <w:tcBorders>
              <w:left w:val="double" w:sz="4" w:space="0" w:color="auto"/>
            </w:tcBorders>
          </w:tcPr>
          <w:p w:rsidR="00F93221" w:rsidRPr="000E264D" w:rsidRDefault="00F93221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Análisis del trabajo del alumno</w:t>
            </w:r>
          </w:p>
        </w:tc>
        <w:tc>
          <w:tcPr>
            <w:tcW w:w="2626" w:type="dxa"/>
          </w:tcPr>
          <w:p w:rsidR="00F93221" w:rsidRPr="000E264D" w:rsidRDefault="00F93221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Informes de prácticas</w:t>
            </w:r>
          </w:p>
        </w:tc>
        <w:tc>
          <w:tcPr>
            <w:tcW w:w="1979" w:type="dxa"/>
            <w:vMerge w:val="restart"/>
            <w:tcBorders>
              <w:right w:val="double" w:sz="4" w:space="0" w:color="auto"/>
            </w:tcBorders>
          </w:tcPr>
          <w:p w:rsidR="00F93221" w:rsidRPr="000E264D" w:rsidRDefault="00F93221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10%</w:t>
            </w:r>
          </w:p>
        </w:tc>
      </w:tr>
      <w:tr w:rsidR="00F93221" w:rsidRPr="00234BB2" w:rsidTr="00055293">
        <w:trPr>
          <w:jc w:val="center"/>
        </w:trPr>
        <w:tc>
          <w:tcPr>
            <w:tcW w:w="2302" w:type="dxa"/>
            <w:vMerge/>
            <w:tcBorders>
              <w:left w:val="double" w:sz="4" w:space="0" w:color="auto"/>
            </w:tcBorders>
          </w:tcPr>
          <w:p w:rsidR="00F93221" w:rsidRPr="000E264D" w:rsidRDefault="00F93221" w:rsidP="00055293">
            <w:pPr>
              <w:jc w:val="center"/>
              <w:rPr>
                <w:rFonts w:eastAsia="Arial Unicode MS"/>
              </w:rPr>
            </w:pPr>
          </w:p>
        </w:tc>
        <w:tc>
          <w:tcPr>
            <w:tcW w:w="2626" w:type="dxa"/>
          </w:tcPr>
          <w:p w:rsidR="00F93221" w:rsidRPr="000E264D" w:rsidRDefault="00F93221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Resto de trabajos escritos</w:t>
            </w:r>
          </w:p>
        </w:tc>
        <w:tc>
          <w:tcPr>
            <w:tcW w:w="1979" w:type="dxa"/>
            <w:vMerge/>
            <w:tcBorders>
              <w:right w:val="double" w:sz="4" w:space="0" w:color="auto"/>
            </w:tcBorders>
          </w:tcPr>
          <w:p w:rsidR="00F93221" w:rsidRPr="000E264D" w:rsidRDefault="00F93221" w:rsidP="00055293">
            <w:pPr>
              <w:rPr>
                <w:rFonts w:eastAsia="Arial Unicode MS"/>
              </w:rPr>
            </w:pPr>
          </w:p>
        </w:tc>
      </w:tr>
      <w:tr w:rsidR="00F93221" w:rsidRPr="00234BB2" w:rsidTr="00055293">
        <w:trPr>
          <w:trHeight w:val="442"/>
          <w:jc w:val="center"/>
        </w:trPr>
        <w:tc>
          <w:tcPr>
            <w:tcW w:w="2302" w:type="dxa"/>
            <w:tcBorders>
              <w:left w:val="double" w:sz="4" w:space="0" w:color="auto"/>
              <w:bottom w:val="double" w:sz="4" w:space="0" w:color="auto"/>
            </w:tcBorders>
          </w:tcPr>
          <w:p w:rsidR="00F93221" w:rsidRPr="000E264D" w:rsidRDefault="00F93221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Pruebas escritas</w:t>
            </w:r>
          </w:p>
        </w:tc>
        <w:tc>
          <w:tcPr>
            <w:tcW w:w="2626" w:type="dxa"/>
            <w:tcBorders>
              <w:bottom w:val="double" w:sz="4" w:space="0" w:color="auto"/>
            </w:tcBorders>
            <w:vAlign w:val="center"/>
          </w:tcPr>
          <w:p w:rsidR="00F93221" w:rsidRPr="000E264D" w:rsidRDefault="00F93221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Exámenes</w:t>
            </w:r>
          </w:p>
        </w:tc>
        <w:tc>
          <w:tcPr>
            <w:tcW w:w="1979" w:type="dxa"/>
            <w:tcBorders>
              <w:bottom w:val="double" w:sz="4" w:space="0" w:color="auto"/>
              <w:right w:val="double" w:sz="4" w:space="0" w:color="auto"/>
            </w:tcBorders>
          </w:tcPr>
          <w:p w:rsidR="00F93221" w:rsidRPr="000E264D" w:rsidRDefault="00F93221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90 %</w:t>
            </w:r>
          </w:p>
        </w:tc>
      </w:tr>
    </w:tbl>
    <w:p w:rsidR="00F93221" w:rsidRPr="000E264D" w:rsidRDefault="00F93221" w:rsidP="00234A2C">
      <w:pPr>
        <w:pStyle w:val="Default"/>
        <w:spacing w:line="360" w:lineRule="auto"/>
        <w:rPr>
          <w:spacing w:val="4"/>
          <w:sz w:val="20"/>
          <w:szCs w:val="20"/>
        </w:rPr>
      </w:pPr>
    </w:p>
    <w:p w:rsidR="00F93221" w:rsidRDefault="00F93221" w:rsidP="00234A2C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 xml:space="preserve">En </w:t>
      </w:r>
      <w:r w:rsidRPr="000E264D">
        <w:rPr>
          <w:b/>
          <w:spacing w:val="4"/>
          <w:sz w:val="20"/>
          <w:szCs w:val="20"/>
        </w:rPr>
        <w:t>cada evaluación</w:t>
      </w:r>
      <w:r w:rsidRPr="000E264D">
        <w:rPr>
          <w:spacing w:val="4"/>
          <w:sz w:val="20"/>
          <w:szCs w:val="20"/>
        </w:rPr>
        <w:t xml:space="preserve"> habrá aproximadamente dos exámenes, que harán media para la evaluación sólo en el caso de que la nota de cada examen sea superior a 3 y supondrá el 90% de la nota de la evaluación, el resto de la calificación de la evaluación la aportarán los instrumentos anteriormente mencionados. En el caso de no haber nota de prácticas o de trabajos ese porcentaje se añadi</w:t>
      </w:r>
      <w:r>
        <w:rPr>
          <w:spacing w:val="4"/>
          <w:sz w:val="20"/>
          <w:szCs w:val="20"/>
        </w:rPr>
        <w:t>rá al % de las pruebas escritas.</w:t>
      </w:r>
    </w:p>
    <w:p w:rsidR="00F93221" w:rsidRDefault="00F93221" w:rsidP="00234A2C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Al finalizar el curso se realizara un examen global.</w:t>
      </w:r>
    </w:p>
    <w:p w:rsidR="00F93221" w:rsidRDefault="00F93221" w:rsidP="00234A2C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 xml:space="preserve">La </w:t>
      </w:r>
      <w:r w:rsidRPr="000E264D">
        <w:rPr>
          <w:b/>
          <w:spacing w:val="4"/>
          <w:sz w:val="20"/>
          <w:szCs w:val="20"/>
        </w:rPr>
        <w:t>calificación final del curso</w:t>
      </w:r>
      <w:r w:rsidRPr="000E264D">
        <w:rPr>
          <w:spacing w:val="4"/>
          <w:sz w:val="20"/>
          <w:szCs w:val="20"/>
        </w:rPr>
        <w:t xml:space="preserve"> se obtendrá haciendo la media aritmética de las notas de cada uno de los </w:t>
      </w:r>
      <w:r>
        <w:rPr>
          <w:spacing w:val="4"/>
          <w:sz w:val="20"/>
          <w:szCs w:val="20"/>
        </w:rPr>
        <w:t>exámenes incluido el examen global.</w:t>
      </w:r>
    </w:p>
    <w:p w:rsidR="00F93221" w:rsidRDefault="00F93221" w:rsidP="00234A2C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>La nota se aproximara por truncamiento.</w:t>
      </w:r>
    </w:p>
    <w:p w:rsidR="00F93221" w:rsidRPr="00C01776" w:rsidRDefault="00F93221" w:rsidP="00234A2C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C01776">
        <w:rPr>
          <w:spacing w:val="4"/>
          <w:sz w:val="20"/>
          <w:szCs w:val="20"/>
        </w:rPr>
        <w:t xml:space="preserve">Será necesario sacar una nota final igual o superior a 5 puntos para aprobar la asignatura. En el caso que la nota final sea inferior a 5 pero en el examen global tenga una nota superior a 5, se considerará que habrá aprobado la asignatura con un 5. </w:t>
      </w:r>
    </w:p>
    <w:p w:rsidR="00F93221" w:rsidRPr="003D0EE0" w:rsidRDefault="00F93221" w:rsidP="00234A2C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  <w:u w:val="single"/>
        </w:rPr>
      </w:pPr>
      <w:r w:rsidRPr="003D0EE0">
        <w:rPr>
          <w:rFonts w:ascii="Calibri" w:hAnsi="Calibri"/>
          <w:color w:val="000000"/>
          <w:sz w:val="22"/>
          <w:szCs w:val="22"/>
          <w:u w:val="single"/>
        </w:rPr>
        <w:t>Prueba extraordinaria</w:t>
      </w:r>
    </w:p>
    <w:p w:rsidR="00F93221" w:rsidRPr="000E264D" w:rsidRDefault="00F93221" w:rsidP="00234A2C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 xml:space="preserve">Los alumnos que </w:t>
      </w:r>
      <w:r>
        <w:rPr>
          <w:spacing w:val="4"/>
          <w:sz w:val="20"/>
          <w:szCs w:val="20"/>
        </w:rPr>
        <w:t xml:space="preserve">no </w:t>
      </w:r>
      <w:r w:rsidRPr="000E264D">
        <w:rPr>
          <w:spacing w:val="4"/>
          <w:sz w:val="20"/>
          <w:szCs w:val="20"/>
        </w:rPr>
        <w:t>hayan superado los criterios de evaluación marcados para el curso</w:t>
      </w:r>
      <w:r>
        <w:rPr>
          <w:spacing w:val="4"/>
          <w:sz w:val="20"/>
          <w:szCs w:val="20"/>
        </w:rPr>
        <w:t xml:space="preserve"> d</w:t>
      </w:r>
      <w:r w:rsidRPr="000E264D">
        <w:rPr>
          <w:spacing w:val="4"/>
          <w:sz w:val="20"/>
          <w:szCs w:val="20"/>
        </w:rPr>
        <w:t xml:space="preserve">eberán realizar una </w:t>
      </w:r>
      <w:r w:rsidRPr="000E264D">
        <w:rPr>
          <w:b/>
          <w:spacing w:val="4"/>
          <w:sz w:val="20"/>
          <w:szCs w:val="20"/>
        </w:rPr>
        <w:t>prueba extraordinaria</w:t>
      </w:r>
      <w:r w:rsidRPr="000E264D">
        <w:rPr>
          <w:spacing w:val="4"/>
          <w:sz w:val="20"/>
          <w:szCs w:val="20"/>
        </w:rPr>
        <w:t xml:space="preserve"> única, de toda la materia, en septiembre.</w:t>
      </w:r>
    </w:p>
    <w:p w:rsidR="00F93221" w:rsidRPr="000E264D" w:rsidRDefault="00F93221" w:rsidP="00234A2C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rFonts w:ascii="Comic Sans MS" w:hAnsi="Comic Sans MS"/>
          <w:sz w:val="20"/>
          <w:szCs w:val="20"/>
        </w:rPr>
        <w:tab/>
      </w:r>
      <w:r w:rsidRPr="000E264D">
        <w:rPr>
          <w:spacing w:val="4"/>
          <w:sz w:val="20"/>
          <w:szCs w:val="20"/>
        </w:rPr>
        <w:t>En</w:t>
      </w:r>
      <w:r>
        <w:rPr>
          <w:spacing w:val="4"/>
          <w:sz w:val="20"/>
          <w:szCs w:val="20"/>
        </w:rPr>
        <w:t xml:space="preserve"> todas</w:t>
      </w:r>
      <w:r w:rsidRPr="000E264D">
        <w:rPr>
          <w:spacing w:val="4"/>
          <w:sz w:val="20"/>
          <w:szCs w:val="20"/>
        </w:rPr>
        <w:t xml:space="preserve"> las pruebas escritas se podrá descontar hasta un máximo de 1 punto por faltas de ortografía (0,05 puntos por tilde y 0,1 por falta de ortografía) y hasta 0,5 puntos por la omisión o incorrecta utilización de unidades</w:t>
      </w:r>
    </w:p>
    <w:p w:rsidR="00F93221" w:rsidRDefault="00F93221">
      <w:pPr>
        <w:pStyle w:val="Normal1"/>
      </w:pPr>
      <w:r>
        <w:br w:type="page"/>
      </w:r>
    </w:p>
    <w:p w:rsidR="00F93221" w:rsidRDefault="00F93221" w:rsidP="00414242">
      <w:pPr>
        <w:pStyle w:val="Normal1"/>
        <w:jc w:val="center"/>
        <w:outlineLvl w:val="0"/>
        <w:rPr>
          <w:sz w:val="30"/>
          <w:szCs w:val="30"/>
        </w:rPr>
      </w:pPr>
      <w:r>
        <w:rPr>
          <w:b/>
          <w:sz w:val="30"/>
          <w:szCs w:val="30"/>
        </w:rPr>
        <w:t>CONTENIDOS Y CRITERIOS DE EVALUACIÓN MÍNIMOS</w:t>
      </w:r>
    </w:p>
    <w:p w:rsidR="00F93221" w:rsidRDefault="00F93221">
      <w:pPr>
        <w:pStyle w:val="Normal1"/>
      </w:pPr>
    </w:p>
    <w:p w:rsidR="00F93221" w:rsidRDefault="00F93221">
      <w:pPr>
        <w:pStyle w:val="Normal1"/>
      </w:pPr>
      <w:bookmarkStart w:id="0" w:name="_GoBack"/>
      <w:bookmarkEnd w:id="0"/>
    </w:p>
    <w:p w:rsidR="00F93221" w:rsidRDefault="00F93221" w:rsidP="00414242">
      <w:pPr>
        <w:pStyle w:val="Normal1"/>
        <w:spacing w:after="16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Contenidos mínimos:</w:t>
      </w:r>
    </w:p>
    <w:p w:rsidR="00F93221" w:rsidRDefault="00F93221">
      <w:pPr>
        <w:pStyle w:val="Normal1"/>
      </w:pPr>
      <w:r>
        <w:tab/>
        <w:t>Se consideran como contenidos mínimos todos aquéllos que están en estrecha conexión con los criterios de evaluación mínimos que se indican en el apartado siguiente.</w:t>
      </w:r>
    </w:p>
    <w:p w:rsidR="00F93221" w:rsidRDefault="00F93221">
      <w:pPr>
        <w:pStyle w:val="Normal1"/>
      </w:pPr>
    </w:p>
    <w:p w:rsidR="00F93221" w:rsidRDefault="00F93221" w:rsidP="00414242">
      <w:pPr>
        <w:pStyle w:val="Normal1"/>
        <w:spacing w:after="16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Criterios de evaluación mínimos:</w:t>
      </w:r>
    </w:p>
    <w:p w:rsidR="00F93221" w:rsidRDefault="00F93221" w:rsidP="007C3B14">
      <w:pPr>
        <w:pStyle w:val="Normal1"/>
      </w:pPr>
      <w:r>
        <w:tab/>
        <w:t>Los contenidos mínimos se evaluarán por medio de los criterios de evaluación que se consideran mínimos exigibles</w:t>
      </w:r>
    </w:p>
    <w:p w:rsidR="00F93221" w:rsidRDefault="00F93221" w:rsidP="007C3B14">
      <w:pPr>
        <w:pStyle w:val="Normal1"/>
      </w:pPr>
    </w:p>
    <w:p w:rsidR="00F93221" w:rsidRPr="00A23E63" w:rsidRDefault="00F93221" w:rsidP="007C3B14">
      <w:pPr>
        <w:pStyle w:val="Normal1"/>
        <w:rPr>
          <w:b/>
        </w:rPr>
      </w:pPr>
      <w:r w:rsidRPr="00D00635">
        <w:rPr>
          <w:rFonts w:ascii="Helvetica" w:hAnsi="Helvetica" w:cs="Helvetica"/>
        </w:rPr>
        <w:t>2.1. Analizar cronológicamente los modelos atómicos hasta llegar al modelo actual discutiendo sus limitaciones y la necesidad de uno nuevo.</w:t>
      </w:r>
    </w:p>
    <w:p w:rsidR="00F93221" w:rsidRPr="00EE51E8" w:rsidRDefault="00F93221" w:rsidP="00EE51E8">
      <w:pPr>
        <w:pStyle w:val="Normal1"/>
        <w:spacing w:after="160"/>
        <w:ind w:left="426"/>
      </w:pPr>
      <w:r>
        <w:t xml:space="preserve">2.1.1. Explica las limitaciones de los distintos modelos atómicos relacionándolos con los distintos hechos </w:t>
      </w:r>
      <w:r w:rsidRPr="00EE51E8">
        <w:t>experimentales que llevan asociados.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2.1.2. Relaciona el valor energético correspondiente a una transición electrónica entre dos niveles dados con la interpretación de los espectros atómicos.</w:t>
      </w:r>
    </w:p>
    <w:p w:rsidR="00F93221" w:rsidRPr="00EE51E8" w:rsidRDefault="00F93221" w:rsidP="007C3B14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2.2. Reconocer la importancia de la teoría mecanocuántica para el conocimiento del átomo.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2.2.1. </w:t>
      </w:r>
      <w:r w:rsidRPr="00EE51E8">
        <w:t>Diferencia</w:t>
      </w:r>
      <w:r w:rsidRPr="00EE51E8">
        <w:rPr>
          <w:rFonts w:ascii="Helvetica" w:hAnsi="Helvetica" w:cs="Helvetica"/>
        </w:rPr>
        <w:t xml:space="preserve"> el significado de los números cuánticos según Böhr y la teoría mecanocuántica que define el modelo atómico actual, relacionándolo con el concepto de órbita y orbital</w:t>
      </w:r>
    </w:p>
    <w:p w:rsidR="00F93221" w:rsidRPr="00EE51E8" w:rsidRDefault="00F93221" w:rsidP="007C3B14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2.3. Explicar los conceptos básicos de la mecánica cuántica: dualidad onda-corpúsculo e incertidumbre. 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2.3.2. Justifica el carácter probabilístico del estudio de partículas atómicas a partir del principio de </w:t>
      </w:r>
      <w:r w:rsidRPr="00EE51E8">
        <w:t>incertidumbre</w:t>
      </w:r>
      <w:r w:rsidRPr="00EE51E8">
        <w:rPr>
          <w:rFonts w:ascii="Helvetica" w:hAnsi="Helvetica" w:cs="Helvetica"/>
        </w:rPr>
        <w:t xml:space="preserve"> de Heisenberg.</w:t>
      </w:r>
    </w:p>
    <w:p w:rsidR="00F93221" w:rsidRPr="00EE51E8" w:rsidRDefault="00F93221" w:rsidP="007C3B14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2.4. Describir las características fundamentales de las partículas subatómicas diferenciando los distintos tipos. 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2.4.1. </w:t>
      </w:r>
      <w:r w:rsidRPr="00EE51E8">
        <w:t>Conoce</w:t>
      </w:r>
      <w:r w:rsidRPr="00EE51E8">
        <w:rPr>
          <w:rFonts w:ascii="Helvetica" w:hAnsi="Helvetica" w:cs="Helvetica"/>
        </w:rPr>
        <w:t xml:space="preserve"> las partículas subatómicas básicas explicando sus características.</w:t>
      </w:r>
    </w:p>
    <w:p w:rsidR="00F93221" w:rsidRPr="00EE51E8" w:rsidRDefault="00F93221" w:rsidP="007C3B14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2.5. Establecer la configuración electrónica de un átomo relacionándola con su posición en la Tabla Periódica. 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2.5.1. Determina la configuración electrónica de un átomo, conocida su posición en la tabla periódica y los números </w:t>
      </w:r>
      <w:r w:rsidRPr="00EE51E8">
        <w:t>cuánticos</w:t>
      </w:r>
      <w:r w:rsidRPr="00EE51E8">
        <w:rPr>
          <w:rFonts w:ascii="Helvetica" w:hAnsi="Helvetica" w:cs="Helvetica"/>
        </w:rPr>
        <w:t xml:space="preserve"> posibles del electrón diferenciador, utilizando los principios de exclusión de Pauli y de máxima multiplicidad de Hund.</w:t>
      </w:r>
    </w:p>
    <w:p w:rsidR="00F93221" w:rsidRPr="00EE51E8" w:rsidRDefault="00F93221" w:rsidP="007C3B14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2.6. Identificar los números cuánticos para un electrón según en el orbital en el que se encuentre. 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2.6.1. Justifica la reactividad de un elemento a partir de la estructura electrónica o su posición en la tabla </w:t>
      </w:r>
      <w:r w:rsidRPr="00EE51E8">
        <w:t>periódica</w:t>
      </w:r>
      <w:r w:rsidRPr="00EE51E8">
        <w:rPr>
          <w:rFonts w:ascii="Helvetica" w:hAnsi="Helvetica" w:cs="Helvetica"/>
        </w:rPr>
        <w:t>.</w:t>
      </w:r>
    </w:p>
    <w:p w:rsidR="00F93221" w:rsidRPr="00EE51E8" w:rsidRDefault="00F93221" w:rsidP="007C3B14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2.7. Conocer la estructura básica del Sistema Periódico actual, definir las propiedades periódicas estudiadas y describir su variación a lo largo de un grupo o periodo.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2.7.1. Argumenta la variación del radio atómico, potencial de ionización, afinidad electrónica y </w:t>
      </w:r>
      <w:r w:rsidRPr="00EE51E8">
        <w:t>electronegatividad</w:t>
      </w:r>
      <w:r w:rsidRPr="00EE51E8">
        <w:rPr>
          <w:rFonts w:ascii="Helvetica" w:hAnsi="Helvetica" w:cs="Helvetica"/>
        </w:rPr>
        <w:t xml:space="preserve"> en grupos y periodos, comparando dichas propiedades para elementos diferentes.</w:t>
      </w:r>
    </w:p>
    <w:p w:rsidR="00F93221" w:rsidRPr="00EE51E8" w:rsidRDefault="00F9322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2.8. Utilizar el modelo de enlace correspondiente para explicar la formación de moléculas y de estructuras cristalinas y deducir sus propiedades.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2.8.1. Justifica la estabilidad de las moléculas o cristales formados empleando la regla del octeto o basándose en las interacciones de los electrones de la capa de valencia para la formación de los enlaces.</w:t>
      </w:r>
    </w:p>
    <w:p w:rsidR="00F93221" w:rsidRPr="00EE51E8" w:rsidRDefault="00F9322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2.9. Construir ciclos energéticos del tipo Born-Haber para calcular la energía de red, analizando de forma cualitativa la variación de energía de red en diferentes compuestos.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2.9.1. Aplica el ciclo de Born-Haber para el cálculo de la energía reticular de cristales iónicos.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2.9.2. Compara la fortaleza del enlace en distintos compuestos iónicos aplicando la fórmula de Born-Landé para considerar los factores de los que depende la energía reticular.</w:t>
      </w:r>
    </w:p>
    <w:p w:rsidR="00F93221" w:rsidRPr="00EE51E8" w:rsidRDefault="00F9322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2.10. Describir las características básicas del enlace covalente empleando diagramas de Lewis y la TRPECV, así como la TEV para su descripción más compleja.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2.10.1. Determina la polaridad de una molécula y representa su geometría utilizando el modelo o teoría más adecuados (TRPECV, TEV).</w:t>
      </w:r>
    </w:p>
    <w:p w:rsidR="00F93221" w:rsidRPr="00EE51E8" w:rsidRDefault="00F9322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2.11. Emplear la teoría de la hibridación para explicar el enlace covalente y la geometría de distintas moléculas. 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2.11.1. Da sentido a los parámetros de enlace (energía, distancia y ángulo de enlace) en sustancias con enlace covalente utilizando la teoría de hibridación para compuestos inorgánicos y orgánicos.</w:t>
      </w:r>
    </w:p>
    <w:p w:rsidR="00F93221" w:rsidRPr="00EE51E8" w:rsidRDefault="00F9322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2.12. Reconocer los diferentes tipos de fuerzas intermoleculares y explicar cómo afectan a las propiedades de determinadas sustancias en casos concretos.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2.12.1. Justifica la influencia de las fuerzas intermoleculares para explicar cómo varían las propiedades específicas de diversas sustancias en función de dichas interacciones.</w:t>
      </w:r>
    </w:p>
    <w:p w:rsidR="00F93221" w:rsidRPr="00EE51E8" w:rsidRDefault="00F9322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2.13. Diferenciar las fuerzas intramoleculares de las intermoleculares en sustancias moleculares. 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2.13.1. Compara la energía de los enlaces intramoleculares en relación con la energía correspondiente a las fuerzas intermoleculares, justificando el comportamiento fisicoquímico de las sustancias moleculares.</w:t>
      </w:r>
    </w:p>
    <w:p w:rsidR="00F93221" w:rsidRPr="00EE51E8" w:rsidRDefault="00F93221" w:rsidP="006D0822">
      <w:pPr>
        <w:autoSpaceDE w:val="0"/>
        <w:autoSpaceDN w:val="0"/>
        <w:adjustRightInd w:val="0"/>
        <w:spacing w:line="240" w:lineRule="auto"/>
      </w:pPr>
      <w:r w:rsidRPr="00EE51E8">
        <w:rPr>
          <w:rFonts w:ascii="Helvetica" w:hAnsi="Helvetica" w:cs="Helvetica"/>
        </w:rPr>
        <w:t>2.14. Conocer las propiedades de los metales empleando las diferentes teorías estudiadas para la formación del enlace metálico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2.14.1. Explica la conductividad eléctrica y térmica mediante los modelos estudiados, aplicándolos también a sustancias semiconductoras y superconductoras, explicando algunas de sus aplicaciones y analizando su repercusión en el avance tecnológico de la sociedad.</w:t>
      </w:r>
    </w:p>
    <w:p w:rsidR="00F93221" w:rsidRPr="00EE51E8" w:rsidRDefault="00F9322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3.1. Interpretar el primer principio de la termodinámica como el principio de conservación de la energía en sistemas en los que se producen intercambios de calor y trabajo.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3.1.1. Relaciona la variación de la energía interna en un proceso termodinámico con el calor absorbido o desprendido y el trabajo realizado en el proceso.</w:t>
      </w:r>
    </w:p>
    <w:p w:rsidR="00F93221" w:rsidRPr="00EE51E8" w:rsidRDefault="00F9322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3.3. Interpretar ecuaciones termoquímicas y distinguir entre reacciones endotérmicas y exotérmicas. 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3.3.1. Expresa las reacciones mediante ecuaciones termoquímicas, dibujando e interpretando los diagramas entálpicos asociados.</w:t>
      </w:r>
    </w:p>
    <w:p w:rsidR="00F93221" w:rsidRPr="00EE51E8" w:rsidRDefault="00F9322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3.4. Conocer las posibles formas de calcular la entalpía de una reacción química. 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3.4.1. Calcula la variación de entalpía de una reacción aplicando la ley de Hess, conociendo las entalpías de formación o las energías de enlace asociadas a una transformación química dada e interpreta su signo.</w:t>
      </w:r>
    </w:p>
    <w:p w:rsidR="00F93221" w:rsidRPr="00EE51E8" w:rsidRDefault="00F9322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3.5. Dar respuesta a cuestiones conceptuales sencillas sobre el segundo principio de la termodinámica en relación a los procesos espontáneos.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3.5.1. Predice la variación de entropía en una reacción química dependiendo del estado físico y de la cantidad de sustancia que interviene.</w:t>
      </w:r>
    </w:p>
    <w:p w:rsidR="00F93221" w:rsidRPr="00EE51E8" w:rsidRDefault="00F93221" w:rsidP="008453E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3.6. Predecir, de forma cualitativa y cuantitativa, la espontaneidad de un proceso químico en determinadas condiciones a partir de la energía de Gibbs.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3.6.1. Identifica la energía de Gibbs como la magnitud que informa sobre la espontaneidad de una reacción química.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3.6.2. Justifica la espontaneidad de una reacción química en función de los factores entálpicos, entrópicos y de la temperatura.</w:t>
      </w:r>
    </w:p>
    <w:p w:rsidR="00F93221" w:rsidRPr="00EE51E8" w:rsidRDefault="00F93221" w:rsidP="00697EB9">
      <w:pPr>
        <w:pStyle w:val="Normal1"/>
        <w:spacing w:after="160"/>
      </w:pPr>
      <w:r w:rsidRPr="00EE51E8">
        <w:t>3.9. Definir velocidad de una reacción y aplicar la teoría de las colisiones y del estado de transición, utilizando el concepto de energía de activación.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3.9.1. Obtiene ecuaciones cinéticas reflejando las unidades de las magnitudes que intervienen.</w:t>
      </w:r>
    </w:p>
    <w:p w:rsidR="00F93221" w:rsidRPr="00EE51E8" w:rsidRDefault="00F93221" w:rsidP="00697EB9">
      <w:pPr>
        <w:pStyle w:val="Normal1"/>
        <w:spacing w:after="160"/>
      </w:pPr>
      <w:r w:rsidRPr="00EE51E8">
        <w:t>.3.10. Justificar cómo la naturaleza y concentración de los reactivos, la temperatura y la presencia de catalizadores modifican la velocidad de reacción.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3.10.1. Predice la influencia de los factores que modifican la velocidad de una reacción.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3.10.2. Explica el funcionamiento de los catalizadores, relacionándolo con procesos industriales y la catálisis enzimática, analizando su repercusión en el medio ambiente y en la salud</w:t>
      </w:r>
    </w:p>
    <w:p w:rsidR="00F93221" w:rsidRPr="00EE51E8" w:rsidRDefault="00F93221" w:rsidP="00EE51E8">
      <w:pPr>
        <w:pStyle w:val="Normal1"/>
        <w:spacing w:after="160"/>
      </w:pPr>
      <w:r w:rsidRPr="00EE51E8">
        <w:t>3.11. Conocer que la velocidad de una reacción química depende de la etapa limitante según su mecanismo de reacción establecido.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3.11.1. Deduce el proceso de control de la velocidad de una reacción química identificando la etapa limitante correspondiente a su mecanismo de reacción.</w:t>
      </w:r>
    </w:p>
    <w:p w:rsidR="00F93221" w:rsidRPr="00EE51E8" w:rsidRDefault="00F93221" w:rsidP="00EE51E8">
      <w:pPr>
        <w:pStyle w:val="Normal1"/>
        <w:spacing w:after="160"/>
      </w:pPr>
      <w:r w:rsidRPr="00EE51E8">
        <w:t>3.12. Expresar matemáticamente la constante de equilibrio de un proceso, en el que intervienen gases, en función de la concentración y de las presiones parciales.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3.12.1. Halla el valor de las constantes de equilibrio, Kc y Kp, para un equilibrio en diferentes situaciones de presión, volumen o concentración a una temperatura dada.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3.12.2. Calcula las concentraciones o presiones parciales de las sustancias presentes en un equilibrio químico empleando la ley de acción de masas.</w:t>
      </w:r>
    </w:p>
    <w:p w:rsidR="00F93221" w:rsidRPr="00EE51E8" w:rsidRDefault="00F93221" w:rsidP="00EE51E8">
      <w:pPr>
        <w:pStyle w:val="Normal1"/>
        <w:spacing w:after="160"/>
      </w:pPr>
      <w:r w:rsidRPr="00EE51E8">
        <w:t xml:space="preserve">3.13. Relacionar Kc y Kp en equilibrios con gases, interpretando su significado. 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3.13.1. </w:t>
      </w:r>
      <w:r w:rsidRPr="00EE51E8">
        <w:t>Utiliza</w:t>
      </w:r>
      <w:r w:rsidRPr="00EE51E8">
        <w:rPr>
          <w:rFonts w:ascii="Helvetica" w:hAnsi="Helvetica" w:cs="Helvetica"/>
        </w:rPr>
        <w:t xml:space="preserve"> el grado de disociación aplicándolo al cálculo de concentraciones y constantes de equilibrio Kc y Kp.</w:t>
      </w:r>
    </w:p>
    <w:p w:rsidR="00F93221" w:rsidRPr="00EE51E8" w:rsidRDefault="00F93221" w:rsidP="00EE51E8">
      <w:pPr>
        <w:pStyle w:val="Normal1"/>
        <w:spacing w:after="160"/>
      </w:pPr>
      <w:r w:rsidRPr="00EE51E8">
        <w:t xml:space="preserve">3.14. Aplicar el concepto de equilibrio químico para predecir la evolución de un sistema. 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3.14.1. </w:t>
      </w:r>
      <w:r w:rsidRPr="00EE51E8">
        <w:t>Interpreta</w:t>
      </w:r>
      <w:r w:rsidRPr="00EE51E8">
        <w:rPr>
          <w:rFonts w:ascii="Helvetica" w:hAnsi="Helvetica" w:cs="Helvetica"/>
        </w:rPr>
        <w:t xml:space="preserve"> el valor del cociente de reacción comparándolo con la constante de equilibrio, previendo la evolución de una reacción para alcanzar el equilibrio.</w:t>
      </w:r>
    </w:p>
    <w:p w:rsidR="00F93221" w:rsidRPr="00EE51E8" w:rsidRDefault="00F93221" w:rsidP="00EE51E8">
      <w:pPr>
        <w:pStyle w:val="Normal1"/>
        <w:spacing w:after="160"/>
      </w:pPr>
    </w:p>
    <w:p w:rsidR="00F93221" w:rsidRPr="00EE51E8" w:rsidRDefault="00F93221" w:rsidP="00EE51E8">
      <w:pPr>
        <w:pStyle w:val="Normal1"/>
        <w:spacing w:after="160"/>
      </w:pPr>
      <w:r w:rsidRPr="00EE51E8">
        <w:t>3.15. Aplicar el principio de Le Chatelier a distintos tipos de  reacciones teniendo en cuenta el efecto de la temperatura, la presión, el volumen y la concentración de las sustancias presentes prediciendo la evolución del sistema y valorar la importancia que tiene en diversos procesos industriales.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3.15.1. Aplica el principio de Le Chatelier para predecir la evolución de un sistema en equilibrio al modificar la </w:t>
      </w:r>
      <w:r w:rsidRPr="00EE51E8">
        <w:t>temperatura</w:t>
      </w:r>
      <w:r w:rsidRPr="00EE51E8">
        <w:rPr>
          <w:rFonts w:ascii="Helvetica" w:hAnsi="Helvetica" w:cs="Helvetica"/>
        </w:rPr>
        <w:t>, la presión, el volumen en el que se encuentra o bien la concentración de las sustancias participantes, analizando los factores cinéticos y termodinámicos que influyen en la optimización de la obtención de sustancias de interés industrial, como por ejemplo el amoníaco.</w:t>
      </w:r>
    </w:p>
    <w:p w:rsidR="00F93221" w:rsidRPr="00EE51E8" w:rsidRDefault="00F93221" w:rsidP="00EE51E8">
      <w:pPr>
        <w:pStyle w:val="Normal1"/>
        <w:spacing w:after="160"/>
      </w:pPr>
      <w:r w:rsidRPr="00EE51E8">
        <w:t xml:space="preserve">4.1. Aplicar la teoría de Brönsted-Lowry para reconocer las sustancias que pueden actuar como ácidos o bases. 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4.1.1. Justifica el comportamiento ácido o básico de un compuesto aplicando la teoría deBrönsted-Lowry de los pares ácido-base  conjugados.</w:t>
      </w:r>
    </w:p>
    <w:p w:rsidR="00F93221" w:rsidRPr="00EE51E8" w:rsidRDefault="00F93221" w:rsidP="00EE51E8">
      <w:pPr>
        <w:pStyle w:val="Normal1"/>
        <w:spacing w:after="160"/>
      </w:pPr>
      <w:r w:rsidRPr="00EE51E8">
        <w:t xml:space="preserve">4.2. Determinar el valor del pH de distintos tipos de ácidos y bases. 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4.2.1. Identifica ácidos y bases en disolución utilizando indicadores y medidores de pH, clasificándolos en fuertes y débiles.</w:t>
      </w:r>
    </w:p>
    <w:p w:rsidR="00F93221" w:rsidRPr="00EE51E8" w:rsidRDefault="00F93221" w:rsidP="00EE51E8">
      <w:pPr>
        <w:pStyle w:val="Normal1"/>
        <w:spacing w:after="160"/>
      </w:pPr>
      <w:r w:rsidRPr="00EE51E8">
        <w:t>4.3. Explicar las reacciones ácido-base y la importancia de alguna de ellas así como sus aplicaciones prácticas. En particular, realizar los cálculos estequiométricos necesarios en una volumetría ácido-base.</w:t>
      </w:r>
    </w:p>
    <w:p w:rsidR="00F93221" w:rsidRPr="00EE51E8" w:rsidRDefault="00F9322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4.3.1. Describe el procedimiento y realiza una volumetría ácido-base para calcular la concentración de una disolución de concentración desconocida, estableciendo el punto de neutralización mediante el empleo de indicadores ácido-base.</w:t>
      </w:r>
    </w:p>
    <w:p w:rsidR="00F93221" w:rsidRPr="00EE51E8" w:rsidRDefault="00F93221" w:rsidP="00EE51E8">
      <w:pPr>
        <w:pStyle w:val="Normal1"/>
        <w:spacing w:after="160"/>
      </w:pPr>
      <w:r w:rsidRPr="00EE51E8">
        <w:t xml:space="preserve">4.4. Justificar el pH resultante en la hidrólisis de una sal y la forma de actuar de una disolución reguladora de pH. 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4.4.1. Predice el comportamiento ácido-base de una sal disuelta en agua aplicando el concepto de hidrólisis, y por qué no varía el pH en una disolución reguladora, escribiendo los procesos intermedios y equilibrios que tienen lugar.</w:t>
      </w:r>
    </w:p>
    <w:p w:rsidR="00F93221" w:rsidRPr="00EE51E8" w:rsidRDefault="00F93221" w:rsidP="00EE51E8">
      <w:pPr>
        <w:pStyle w:val="Normal1"/>
        <w:spacing w:after="160"/>
      </w:pPr>
      <w:r w:rsidRPr="00EE51E8">
        <w:t>4.5. Conocer las distintas aplicaciones de los ácidos y bases en la vida cotidiana tales como productos de limpieza, cosmética, etc.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4.5.1. Reconoce la acción de algunos productos de uso cotidiano como consecuencia de su comportamiento químico ácido-base.</w:t>
      </w:r>
    </w:p>
    <w:p w:rsidR="00F93221" w:rsidRPr="00EE51E8" w:rsidRDefault="00F93221" w:rsidP="00EE51E8">
      <w:pPr>
        <w:pStyle w:val="Normal1"/>
        <w:spacing w:after="160"/>
      </w:pPr>
      <w:r w:rsidRPr="00EE51E8">
        <w:t xml:space="preserve">4.6. Resolver problemas de equilibrios heterogéneos, con especial atención a los de disolución-precipitación. 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4.6.1. Relaciona la solubilidad y el producto de solubilidad en equilibrios heterogéneos sólido-líquido.</w:t>
      </w:r>
    </w:p>
    <w:p w:rsidR="00F93221" w:rsidRPr="00EE51E8" w:rsidRDefault="00F93221" w:rsidP="00EE51E8">
      <w:pPr>
        <w:pStyle w:val="Normal1"/>
        <w:spacing w:after="160"/>
      </w:pPr>
      <w:r w:rsidRPr="00EE51E8">
        <w:t xml:space="preserve">4.7. Explicar cómo varía la solubilidad de una sustancia iónica poco soluble por el efecto de un ión común. 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4.7.1. Calcula la solubilidad de una sustancia iónica poco soluble, interpretando cómo se modifica al añadir un ión común.</w:t>
      </w:r>
    </w:p>
    <w:p w:rsidR="00F93221" w:rsidRPr="00EE51E8" w:rsidRDefault="00F93221" w:rsidP="00EE51E8">
      <w:pPr>
        <w:pStyle w:val="Normal1"/>
        <w:spacing w:after="160"/>
      </w:pPr>
      <w:r w:rsidRPr="00EE51E8">
        <w:t xml:space="preserve">4.8. Determinar el número de oxidación de un elemento químico identificando si se oxida o reduce en una reacción química. 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4.8.1. Define oxidación y reducción relacionándolo con la variación del número de oxidación de un átomo en sustancias oxidantes y reductoras.</w:t>
      </w:r>
    </w:p>
    <w:p w:rsidR="00F93221" w:rsidRPr="00EE51E8" w:rsidRDefault="00F93221" w:rsidP="00EE51E8">
      <w:pPr>
        <w:pStyle w:val="Normal1"/>
        <w:spacing w:after="160"/>
      </w:pPr>
      <w:r w:rsidRPr="00EE51E8">
        <w:t>4.9. Ajustar reacciones de oxidación-reducción utilizando el método del ión-electrón y hacer los cálculos estequiométricos correspondientes.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4.9.1. Identifica reacciones de oxidación-reducción para ajustarlas empleando el método del ion-electrón.</w:t>
      </w:r>
    </w:p>
    <w:p w:rsidR="00F93221" w:rsidRPr="00EE51E8" w:rsidRDefault="00F93221" w:rsidP="00EE51E8">
      <w:pPr>
        <w:pStyle w:val="Normal1"/>
        <w:spacing w:after="160"/>
      </w:pPr>
      <w:r w:rsidRPr="00EE51E8">
        <w:t>4.10. Comprender el significado de potencial estándar de reducción de un par redox, utilizándolo para predecir la espontaneidad de un proceso entre dos pares redox.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4.10.1. Relaciona la espontaneidad de un proceso redox con la variación de energía de Gibbs considerando el valor de la fuerza electromotriz obtenida.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4.10.2. Diseña y representa una pila conociendo los potenciales estándar de reducción, utilizándolos para calcular el potencial generado formulando las semirreacciones redox correspondientes.</w:t>
      </w:r>
    </w:p>
    <w:p w:rsidR="00F93221" w:rsidRPr="00EE51E8" w:rsidRDefault="00F93221" w:rsidP="00EE51E8">
      <w:pPr>
        <w:pStyle w:val="Normal1"/>
        <w:spacing w:after="160"/>
      </w:pPr>
      <w:r w:rsidRPr="00EE51E8">
        <w:t xml:space="preserve">4.11. Realizar los cálculos estequiométricos necesarios para aplicar a las volumetrías redox. 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4.11.1. Describe el procedimiento para realizar una volumetría redox, realizando los cálculos estequiométricos correspondientes.</w:t>
      </w:r>
    </w:p>
    <w:p w:rsidR="00F93221" w:rsidRPr="00EE51E8" w:rsidRDefault="00F93221" w:rsidP="00EE51E8">
      <w:pPr>
        <w:pStyle w:val="Normal1"/>
        <w:spacing w:after="160"/>
      </w:pPr>
      <w:r w:rsidRPr="00EE51E8">
        <w:t xml:space="preserve"> 4.12. Determinar la cantidad de sustancia depositada en los electrodos de una cuba electrolítica empleando las leyes de Faraday. 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4.12.1. Aplica las leyes de Faraday a un proceso electrolítico determinando la cantidad de materia depositada en un electrodo o el tiempo que tarda en hacerlo.</w:t>
      </w:r>
    </w:p>
    <w:p w:rsidR="00F93221" w:rsidRPr="00EE51E8" w:rsidRDefault="00F93221" w:rsidP="00EE51E8">
      <w:pPr>
        <w:pStyle w:val="Normal1"/>
        <w:spacing w:after="160"/>
      </w:pPr>
      <w:r w:rsidRPr="00EE51E8">
        <w:t>4.13. Conocer algunas de las aplicaciones de la electrolisis como la prevención de la corrosión, la fabricación de pilas de distinto tipos (galvánicas, alcalinas, de combustible) y la obtención de elementos puros.</w:t>
      </w:r>
    </w:p>
    <w:p w:rsidR="00F93221" w:rsidRPr="00EE51E8" w:rsidRDefault="00F93221" w:rsidP="00EE51E8">
      <w:pPr>
        <w:pStyle w:val="Normal1"/>
        <w:spacing w:after="160"/>
        <w:ind w:left="426"/>
      </w:pPr>
      <w:r w:rsidRPr="00EE51E8">
        <w:t>4.13.2. Justifica las ventajas de la anodización y la galvanoplastia en la protección de objetos metálicos.</w:t>
      </w:r>
    </w:p>
    <w:sectPr w:rsidR="00F93221" w:rsidRPr="00EE51E8" w:rsidSect="00BD46F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275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21" w:rsidRDefault="00F93221" w:rsidP="00BD46F5">
      <w:pPr>
        <w:spacing w:before="0" w:after="0" w:line="240" w:lineRule="auto"/>
      </w:pPr>
      <w:r>
        <w:separator/>
      </w:r>
    </w:p>
  </w:endnote>
  <w:endnote w:type="continuationSeparator" w:id="0">
    <w:p w:rsidR="00F93221" w:rsidRDefault="00F93221" w:rsidP="00BD46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21" w:rsidRDefault="00F93221">
    <w:pPr>
      <w:pStyle w:val="Normal1"/>
      <w:tabs>
        <w:tab w:val="center" w:pos="4252"/>
        <w:tab w:val="right" w:pos="8504"/>
      </w:tabs>
      <w:rPr>
        <w:color w:val="000000"/>
      </w:rPr>
    </w:pPr>
  </w:p>
  <w:p w:rsidR="00F93221" w:rsidRDefault="00F93221">
    <w:pPr>
      <w:pStyle w:val="Normal1"/>
      <w:tabs>
        <w:tab w:val="center" w:pos="4252"/>
        <w:tab w:val="right" w:pos="8504"/>
      </w:tabs>
      <w:rPr>
        <w:color w:val="000000"/>
      </w:rPr>
    </w:pPr>
  </w:p>
  <w:p w:rsidR="00F93221" w:rsidRDefault="00F93221">
    <w:pPr>
      <w:pStyle w:val="Normal1"/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DEPARTAMENTO DE FÍSICA Y QUÍMICA.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21" w:rsidRDefault="00F93221">
    <w:pPr>
      <w:pStyle w:val="Normal1"/>
      <w:tabs>
        <w:tab w:val="center" w:pos="4252"/>
        <w:tab w:val="right" w:pos="8504"/>
      </w:tabs>
      <w:rPr>
        <w:color w:val="000000"/>
      </w:rPr>
    </w:pPr>
  </w:p>
  <w:p w:rsidR="00F93221" w:rsidRDefault="00F93221">
    <w:pPr>
      <w:pStyle w:val="Normal1"/>
      <w:tabs>
        <w:tab w:val="center" w:pos="4252"/>
        <w:tab w:val="right" w:pos="8504"/>
      </w:tabs>
      <w:rPr>
        <w:color w:val="000000"/>
      </w:rPr>
    </w:pPr>
  </w:p>
  <w:p w:rsidR="00F93221" w:rsidRDefault="00F93221">
    <w:pPr>
      <w:pStyle w:val="Normal1"/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DEPARTAMENTO DE FÍSICA Y QUÍMICA.                                                                  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21" w:rsidRDefault="00F93221" w:rsidP="00BD46F5">
      <w:pPr>
        <w:spacing w:before="0" w:after="0" w:line="240" w:lineRule="auto"/>
      </w:pPr>
      <w:r>
        <w:separator/>
      </w:r>
    </w:p>
  </w:footnote>
  <w:footnote w:type="continuationSeparator" w:id="0">
    <w:p w:rsidR="00F93221" w:rsidRDefault="00F93221" w:rsidP="00BD46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21" w:rsidRDefault="00F93221">
    <w:pPr>
      <w:pStyle w:val="Normal1"/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93221" w:rsidRDefault="00F93221">
    <w:pPr>
      <w:pStyle w:val="Normal1"/>
      <w:tabs>
        <w:tab w:val="center" w:pos="4252"/>
        <w:tab w:val="right" w:pos="8504"/>
      </w:tabs>
      <w:ind w:right="360"/>
      <w:rPr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21" w:rsidRDefault="00F93221">
    <w:pPr>
      <w:pStyle w:val="Normal1"/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7</w:t>
    </w:r>
    <w:r>
      <w:rPr>
        <w:color w:val="000000"/>
      </w:rPr>
      <w:fldChar w:fldCharType="end"/>
    </w:r>
  </w:p>
  <w:p w:rsidR="00F93221" w:rsidRDefault="00F93221">
    <w:pPr>
      <w:pStyle w:val="Normal1"/>
      <w:tabs>
        <w:tab w:val="center" w:pos="4252"/>
        <w:tab w:val="right" w:pos="8504"/>
      </w:tabs>
      <w:ind w:right="357"/>
      <w:rPr>
        <w:color w:val="000000"/>
      </w:rPr>
    </w:pPr>
    <w:r>
      <w:rPr>
        <w:color w:val="000000"/>
      </w:rPr>
      <w:t>QUÍMICA 2º BTO.: CONTENIDOS Y CRITERIOS DE EVALUACIÓN MÍNIMOS.</w:t>
    </w:r>
  </w:p>
  <w:p w:rsidR="00F93221" w:rsidRDefault="00F93221">
    <w:pPr>
      <w:pStyle w:val="Normal1"/>
      <w:tabs>
        <w:tab w:val="center" w:pos="4252"/>
        <w:tab w:val="right" w:pos="8504"/>
      </w:tabs>
      <w:ind w:right="357"/>
      <w:rPr>
        <w:color w:val="000000"/>
      </w:rPr>
    </w:pPr>
  </w:p>
  <w:p w:rsidR="00F93221" w:rsidRDefault="00F93221">
    <w:pPr>
      <w:pStyle w:val="Normal1"/>
      <w:tabs>
        <w:tab w:val="center" w:pos="4252"/>
        <w:tab w:val="right" w:pos="8504"/>
      </w:tabs>
      <w:ind w:right="357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21" w:rsidRDefault="00F93221">
    <w:pPr>
      <w:pStyle w:val="Normal1"/>
      <w:tabs>
        <w:tab w:val="center" w:pos="4252"/>
        <w:tab w:val="right" w:pos="8504"/>
      </w:tabs>
      <w:rPr>
        <w:color w:val="000000"/>
      </w:rPr>
    </w:pPr>
  </w:p>
  <w:p w:rsidR="00F93221" w:rsidRDefault="00F93221">
    <w:pPr>
      <w:pStyle w:val="Normal1"/>
      <w:tabs>
        <w:tab w:val="center" w:pos="4252"/>
        <w:tab w:val="right" w:pos="8504"/>
      </w:tabs>
      <w:rPr>
        <w:color w:val="000000"/>
      </w:rPr>
    </w:pPr>
  </w:p>
  <w:p w:rsidR="00F93221" w:rsidRDefault="00F93221">
    <w:pPr>
      <w:pStyle w:val="Normal1"/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6F5"/>
    <w:rsid w:val="00005376"/>
    <w:rsid w:val="00016B78"/>
    <w:rsid w:val="00055293"/>
    <w:rsid w:val="000661E4"/>
    <w:rsid w:val="000833A7"/>
    <w:rsid w:val="000E264D"/>
    <w:rsid w:val="000F1B4E"/>
    <w:rsid w:val="001037F7"/>
    <w:rsid w:val="0012459D"/>
    <w:rsid w:val="0020345D"/>
    <w:rsid w:val="0023007A"/>
    <w:rsid w:val="00234A2C"/>
    <w:rsid w:val="00234BB2"/>
    <w:rsid w:val="002D4AAC"/>
    <w:rsid w:val="003044BE"/>
    <w:rsid w:val="00376CE2"/>
    <w:rsid w:val="003B7F7D"/>
    <w:rsid w:val="003D0EE0"/>
    <w:rsid w:val="00414242"/>
    <w:rsid w:val="00483F06"/>
    <w:rsid w:val="00582BB6"/>
    <w:rsid w:val="00586B69"/>
    <w:rsid w:val="00597199"/>
    <w:rsid w:val="005C386F"/>
    <w:rsid w:val="005C4272"/>
    <w:rsid w:val="005E6787"/>
    <w:rsid w:val="00697EB9"/>
    <w:rsid w:val="006C69AF"/>
    <w:rsid w:val="006D0822"/>
    <w:rsid w:val="007238D9"/>
    <w:rsid w:val="007666CF"/>
    <w:rsid w:val="00771A13"/>
    <w:rsid w:val="007C3B14"/>
    <w:rsid w:val="00815EB9"/>
    <w:rsid w:val="008453EC"/>
    <w:rsid w:val="008510DB"/>
    <w:rsid w:val="00853642"/>
    <w:rsid w:val="008A1DF6"/>
    <w:rsid w:val="008B1DE3"/>
    <w:rsid w:val="008F27C9"/>
    <w:rsid w:val="00982DD6"/>
    <w:rsid w:val="009939B7"/>
    <w:rsid w:val="009B2E01"/>
    <w:rsid w:val="00A01181"/>
    <w:rsid w:val="00A23E63"/>
    <w:rsid w:val="00A72EAB"/>
    <w:rsid w:val="00B020CB"/>
    <w:rsid w:val="00B04A1A"/>
    <w:rsid w:val="00B055F0"/>
    <w:rsid w:val="00B17EB4"/>
    <w:rsid w:val="00B34FE9"/>
    <w:rsid w:val="00B4787F"/>
    <w:rsid w:val="00BB1686"/>
    <w:rsid w:val="00BD46F5"/>
    <w:rsid w:val="00C01776"/>
    <w:rsid w:val="00CA573A"/>
    <w:rsid w:val="00D00635"/>
    <w:rsid w:val="00D639E1"/>
    <w:rsid w:val="00EE51E8"/>
    <w:rsid w:val="00F52B39"/>
    <w:rsid w:val="00F93221"/>
    <w:rsid w:val="00F97258"/>
    <w:rsid w:val="00F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D9"/>
    <w:pPr>
      <w:spacing w:before="40" w:after="40" w:line="288" w:lineRule="auto"/>
      <w:jc w:val="both"/>
    </w:pPr>
    <w:rPr>
      <w:sz w:val="20"/>
      <w:szCs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BD46F5"/>
    <w:pPr>
      <w:keepNext/>
      <w:keepLines/>
      <w:spacing w:before="48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BD46F5"/>
    <w:pPr>
      <w:keepNext/>
      <w:keepLines/>
      <w:spacing w:before="360" w:after="8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BD46F5"/>
    <w:pPr>
      <w:keepNext/>
      <w:keepLines/>
      <w:spacing w:before="28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BD46F5"/>
    <w:pPr>
      <w:keepNext/>
      <w:keepLines/>
      <w:spacing w:before="24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BD46F5"/>
    <w:pPr>
      <w:keepNext/>
      <w:keepLines/>
      <w:spacing w:before="22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BD46F5"/>
    <w:pPr>
      <w:keepNext/>
      <w:keepLines/>
      <w:spacing w:before="200"/>
      <w:outlineLvl w:val="5"/>
    </w:pPr>
    <w:rPr>
      <w:rFonts w:ascii="Calibri" w:hAnsi="Calibri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199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7199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7199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7199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97199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97199"/>
    <w:rPr>
      <w:rFonts w:ascii="Calibri" w:hAnsi="Calibri" w:cs="Times New Roman"/>
      <w:b/>
    </w:rPr>
  </w:style>
  <w:style w:type="paragraph" w:customStyle="1" w:styleId="Normal1">
    <w:name w:val="Normal1"/>
    <w:uiPriority w:val="99"/>
    <w:rsid w:val="00BD46F5"/>
    <w:pPr>
      <w:spacing w:before="40" w:after="40" w:line="288" w:lineRule="auto"/>
      <w:jc w:val="both"/>
    </w:pPr>
    <w:rPr>
      <w:sz w:val="20"/>
      <w:szCs w:val="20"/>
    </w:rPr>
  </w:style>
  <w:style w:type="paragraph" w:styleId="Title">
    <w:name w:val="Title"/>
    <w:basedOn w:val="Normal1"/>
    <w:next w:val="Normal1"/>
    <w:link w:val="TitleChar"/>
    <w:uiPriority w:val="99"/>
    <w:qFormat/>
    <w:rsid w:val="00BD46F5"/>
    <w:pPr>
      <w:keepNext/>
      <w:keepLines/>
      <w:spacing w:before="48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7199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BD46F5"/>
    <w:pPr>
      <w:keepNext/>
      <w:keepLines/>
      <w:spacing w:before="360" w:after="80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7199"/>
    <w:rPr>
      <w:rFonts w:ascii="Cambria" w:hAnsi="Cambria" w:cs="Times New Roman"/>
      <w:sz w:val="24"/>
    </w:rPr>
  </w:style>
  <w:style w:type="table" w:customStyle="1" w:styleId="Estilo">
    <w:name w:val="Estilo"/>
    <w:uiPriority w:val="99"/>
    <w:rsid w:val="00BD46F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771A1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F27C9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414242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66CF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A01181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6CF"/>
    <w:rPr>
      <w:rFonts w:cs="Times New Roman"/>
      <w:sz w:val="20"/>
    </w:rPr>
  </w:style>
  <w:style w:type="paragraph" w:customStyle="1" w:styleId="Default">
    <w:name w:val="Default"/>
    <w:uiPriority w:val="99"/>
    <w:rsid w:val="00234A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2248</Words>
  <Characters>12366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FÍSICA Y QUÍMICA</dc:title>
  <dc:subject/>
  <dc:creator/>
  <cp:keywords/>
  <dc:description/>
  <cp:lastModifiedBy>guardia</cp:lastModifiedBy>
  <cp:revision>2</cp:revision>
  <dcterms:created xsi:type="dcterms:W3CDTF">2019-12-04T10:33:00Z</dcterms:created>
  <dcterms:modified xsi:type="dcterms:W3CDTF">2019-12-04T10:33:00Z</dcterms:modified>
</cp:coreProperties>
</file>