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40" w:after="40"/>
        <w:rPr/>
      </w:pPr>
      <w:r>
        <w:rPr/>
      </w:r>
    </w:p>
    <w:p>
      <w:pPr>
        <w:pStyle w:val="Normal1"/>
        <w:rPr/>
      </w:pPr>
      <w:r>
        <w:rPr/>
      </w:r>
    </w:p>
    <w:p>
      <w:pPr>
        <w:pStyle w:val="Normal1"/>
        <w:rPr/>
      </w:pPr>
      <w:r>
        <w:rPr/>
      </w:r>
    </w:p>
    <w:p>
      <w:pPr>
        <w:pStyle w:val="Normal1"/>
        <w:numPr>
          <w:ilvl w:val="0"/>
          <w:numId w:val="0"/>
        </w:numPr>
        <w:ind w:left="0" w:hanging="0"/>
        <w:jc w:val="center"/>
        <w:outlineLvl w:val="0"/>
        <w:rPr>
          <w:sz w:val="56"/>
          <w:szCs w:val="56"/>
        </w:rPr>
      </w:pPr>
      <w:r>
        <w:rPr>
          <w:b/>
          <w:sz w:val="56"/>
          <w:szCs w:val="56"/>
        </w:rPr>
        <w:t>QUÍMICA</w:t>
      </w:r>
    </w:p>
    <w:p>
      <w:pPr>
        <w:pStyle w:val="Normal1"/>
        <w:rPr>
          <w:sz w:val="44"/>
          <w:szCs w:val="44"/>
        </w:rPr>
      </w:pPr>
      <w:r>
        <w:rPr>
          <w:sz w:val="44"/>
          <w:szCs w:val="44"/>
        </w:rPr>
      </w:r>
    </w:p>
    <w:p>
      <w:pPr>
        <w:pStyle w:val="Normal1"/>
        <w:rPr>
          <w:sz w:val="44"/>
          <w:szCs w:val="44"/>
        </w:rPr>
      </w:pPr>
      <w:r>
        <w:rPr>
          <w:sz w:val="44"/>
          <w:szCs w:val="44"/>
        </w:rPr>
      </w:r>
    </w:p>
    <w:p>
      <w:pPr>
        <w:pStyle w:val="Normal1"/>
        <w:numPr>
          <w:ilvl w:val="0"/>
          <w:numId w:val="0"/>
        </w:numPr>
        <w:ind w:left="0" w:hanging="0"/>
        <w:jc w:val="center"/>
        <w:outlineLvl w:val="0"/>
        <w:rPr>
          <w:sz w:val="44"/>
          <w:szCs w:val="44"/>
        </w:rPr>
      </w:pPr>
      <w:r>
        <w:rPr>
          <w:b/>
          <w:sz w:val="44"/>
          <w:szCs w:val="44"/>
        </w:rPr>
        <w:t xml:space="preserve">CONTENIDOS Y CRITERIOS DE </w:t>
      </w:r>
    </w:p>
    <w:p>
      <w:pPr>
        <w:pStyle w:val="Normal1"/>
        <w:numPr>
          <w:ilvl w:val="0"/>
          <w:numId w:val="0"/>
        </w:numPr>
        <w:ind w:left="0" w:hanging="0"/>
        <w:jc w:val="center"/>
        <w:outlineLvl w:val="0"/>
        <w:rPr>
          <w:sz w:val="44"/>
          <w:szCs w:val="44"/>
        </w:rPr>
      </w:pPr>
      <w:r>
        <w:rPr>
          <w:b/>
          <w:sz w:val="44"/>
          <w:szCs w:val="44"/>
        </w:rPr>
        <w:t>EVALUACIÓN MÍNIMOS</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numPr>
          <w:ilvl w:val="0"/>
          <w:numId w:val="0"/>
        </w:numPr>
        <w:ind w:left="0" w:hanging="0"/>
        <w:jc w:val="center"/>
        <w:outlineLvl w:val="0"/>
        <w:rPr>
          <w:sz w:val="44"/>
          <w:szCs w:val="44"/>
          <w:lang w:val="pt-BR"/>
        </w:rPr>
      </w:pPr>
      <w:r>
        <w:rPr>
          <w:sz w:val="44"/>
          <w:szCs w:val="44"/>
          <w:lang w:val="pt-BR"/>
        </w:rPr>
        <w:t>CURSO</w:t>
      </w:r>
    </w:p>
    <w:p>
      <w:pPr>
        <w:pStyle w:val="Normal1"/>
        <w:numPr>
          <w:ilvl w:val="0"/>
          <w:numId w:val="0"/>
        </w:numPr>
        <w:ind w:left="0" w:hanging="0"/>
        <w:jc w:val="center"/>
        <w:outlineLvl w:val="0"/>
        <w:rPr>
          <w:sz w:val="56"/>
          <w:szCs w:val="56"/>
          <w:lang w:val="pt-BR"/>
        </w:rPr>
      </w:pPr>
      <w:r>
        <w:rPr>
          <w:b/>
          <w:sz w:val="56"/>
          <w:szCs w:val="56"/>
          <w:lang w:val="pt-BR"/>
        </w:rPr>
        <w:t>2º BCT</w:t>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rPr>
          <w:lang w:val="pt-BR"/>
        </w:rPr>
      </w:pPr>
      <w:r>
        <w:rPr>
          <w:lang w:val="pt-BR"/>
        </w:rPr>
      </w:r>
    </w:p>
    <w:p>
      <w:pPr>
        <w:pStyle w:val="Normal1"/>
        <w:numPr>
          <w:ilvl w:val="0"/>
          <w:numId w:val="0"/>
        </w:numPr>
        <w:ind w:left="0" w:hanging="0"/>
        <w:outlineLvl w:val="0"/>
        <w:rPr>
          <w:sz w:val="34"/>
          <w:szCs w:val="34"/>
        </w:rPr>
      </w:pPr>
      <w:r>
        <w:rPr>
          <w:b/>
          <w:i/>
          <w:sz w:val="34"/>
          <w:szCs w:val="34"/>
          <w:lang w:val="pt-BR"/>
        </w:rPr>
        <w:t xml:space="preserve">I.E.S.  </w:t>
      </w:r>
      <w:r>
        <w:rPr>
          <w:b/>
          <w:i/>
          <w:sz w:val="34"/>
          <w:szCs w:val="34"/>
        </w:rPr>
        <w:t>“Santiago Hernández”</w:t>
      </w:r>
    </w:p>
    <w:p>
      <w:pPr>
        <w:pStyle w:val="Normal1"/>
        <w:numPr>
          <w:ilvl w:val="0"/>
          <w:numId w:val="0"/>
        </w:numPr>
        <w:ind w:left="0" w:hanging="0"/>
        <w:outlineLvl w:val="0"/>
        <w:rPr>
          <w:sz w:val="34"/>
          <w:szCs w:val="34"/>
        </w:rPr>
      </w:pPr>
      <w:r>
        <w:rPr>
          <w:b/>
          <w:i/>
          <w:sz w:val="34"/>
          <w:szCs w:val="34"/>
        </w:rPr>
        <w:t>Zaragoza</w:t>
      </w:r>
      <w:r>
        <w:br w:type="page"/>
      </w:r>
    </w:p>
    <w:p>
      <w:pPr>
        <w:pStyle w:val="Normal1"/>
        <w:rPr>
          <w:color w:val="FFFFFF"/>
        </w:rPr>
      </w:pPr>
      <w:r>
        <w:rPr>
          <w:color w:val="FFFFFF"/>
        </w:rPr>
      </w:r>
    </w:p>
    <w:p>
      <w:pPr>
        <w:pStyle w:val="Normal1"/>
        <w:numPr>
          <w:ilvl w:val="0"/>
          <w:numId w:val="0"/>
        </w:numPr>
        <w:ind w:left="0" w:hanging="0"/>
        <w:jc w:val="center"/>
        <w:outlineLvl w:val="0"/>
        <w:rPr>
          <w:sz w:val="34"/>
          <w:szCs w:val="34"/>
        </w:rPr>
      </w:pPr>
      <w:r>
        <w:rPr>
          <w:b/>
          <w:sz w:val="34"/>
          <w:szCs w:val="34"/>
        </w:rPr>
        <w:t>QUÍMICA  2º Bachillerato.</w:t>
      </w:r>
    </w:p>
    <w:p>
      <w:pPr>
        <w:pStyle w:val="Normal1"/>
        <w:rPr>
          <w:b/>
          <w:b/>
        </w:rPr>
      </w:pPr>
      <w:r>
        <w:rPr>
          <w:b/>
        </w:rPr>
      </w:r>
    </w:p>
    <w:p>
      <w:pPr>
        <w:pStyle w:val="Normal1"/>
        <w:numPr>
          <w:ilvl w:val="0"/>
          <w:numId w:val="0"/>
        </w:numPr>
        <w:ind w:left="0" w:hanging="0"/>
        <w:jc w:val="left"/>
        <w:outlineLvl w:val="0"/>
        <w:rPr>
          <w:b/>
          <w:b/>
          <w:sz w:val="30"/>
          <w:szCs w:val="30"/>
        </w:rPr>
      </w:pPr>
      <w:r>
        <w:rPr>
          <w:b/>
          <w:sz w:val="30"/>
          <w:szCs w:val="30"/>
        </w:rPr>
        <w:t>CRITERIOS DE CALIFICACIÓN</w:t>
      </w:r>
    </w:p>
    <w:p>
      <w:pPr>
        <w:pStyle w:val="Normal1"/>
        <w:rPr>
          <w:b/>
          <w:b/>
        </w:rPr>
      </w:pPr>
      <w:r>
        <w:rPr>
          <w:b/>
        </w:rPr>
      </w:r>
    </w:p>
    <w:p>
      <w:pPr>
        <w:pStyle w:val="BodyText3"/>
        <w:spacing w:lineRule="auto" w:line="360" w:before="40" w:after="0"/>
        <w:ind w:left="426" w:hanging="0"/>
        <w:rPr>
          <w:sz w:val="20"/>
          <w:szCs w:val="20"/>
        </w:rPr>
      </w:pPr>
      <w:r>
        <w:rPr>
          <w:sz w:val="20"/>
          <w:szCs w:val="20"/>
        </w:rPr>
        <w:t>Los criterios de calificación surgen de la ponderación que se da a cada instrumento de evaluación, así pues:</w:t>
      </w:r>
    </w:p>
    <w:tbl>
      <w:tblPr>
        <w:tblW w:w="6907" w:type="dxa"/>
        <w:jc w:val="center"/>
        <w:tblInd w:w="0" w:type="dxa"/>
        <w:tblLayout w:type="fixed"/>
        <w:tblCellMar>
          <w:top w:w="0" w:type="dxa"/>
          <w:left w:w="108" w:type="dxa"/>
          <w:bottom w:w="0" w:type="dxa"/>
          <w:right w:w="108" w:type="dxa"/>
        </w:tblCellMar>
        <w:tblLook w:val="00a0"/>
      </w:tblPr>
      <w:tblGrid>
        <w:gridCol w:w="2302"/>
        <w:gridCol w:w="2626"/>
        <w:gridCol w:w="1979"/>
      </w:tblGrid>
      <w:tr>
        <w:trPr/>
        <w:tc>
          <w:tcPr>
            <w:tcW w:w="2302" w:type="dxa"/>
            <w:tcBorders>
              <w:top w:val="double" w:sz="4" w:space="0" w:color="000000"/>
              <w:left w:val="doub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PROCEDIMIENTO</w:t>
            </w:r>
          </w:p>
        </w:tc>
        <w:tc>
          <w:tcPr>
            <w:tcW w:w="2626" w:type="dxa"/>
            <w:tcBorders>
              <w:top w:val="doub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b/>
                <w:b/>
              </w:rPr>
            </w:pPr>
            <w:r>
              <w:rPr>
                <w:rFonts w:eastAsia="Arial Unicode MS"/>
                <w:b/>
              </w:rPr>
              <w:t>INSTRUMENTO</w:t>
            </w:r>
          </w:p>
        </w:tc>
        <w:tc>
          <w:tcPr>
            <w:tcW w:w="1979" w:type="dxa"/>
            <w:tcBorders>
              <w:top w:val="doub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CRITERIO</w:t>
            </w:r>
          </w:p>
        </w:tc>
      </w:tr>
      <w:tr>
        <w:trPr>
          <w:trHeight w:val="400" w:hRule="atLeast"/>
        </w:trPr>
        <w:tc>
          <w:tcPr>
            <w:tcW w:w="2302" w:type="dxa"/>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Análisis del trabajo del alumno</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Informes de prácticas</w:t>
            </w:r>
          </w:p>
        </w:tc>
        <w:tc>
          <w:tcPr>
            <w:tcW w:w="1979"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10%</w:t>
            </w:r>
          </w:p>
        </w:tc>
      </w:tr>
      <w:tr>
        <w:trPr/>
        <w:tc>
          <w:tcPr>
            <w:tcW w:w="230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Resto de trabajos escritos</w:t>
            </w:r>
          </w:p>
        </w:tc>
        <w:tc>
          <w:tcPr>
            <w:tcW w:w="1979" w:type="dxa"/>
            <w:vMerge w:val="continue"/>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rPr>
                <w:rFonts w:eastAsia="Arial Unicode MS"/>
              </w:rPr>
            </w:pPr>
            <w:r>
              <w:rPr>
                <w:rFonts w:eastAsia="Arial Unicode MS"/>
              </w:rPr>
            </w:r>
          </w:p>
        </w:tc>
      </w:tr>
      <w:tr>
        <w:trPr>
          <w:trHeight w:val="442" w:hRule="atLeast"/>
        </w:trPr>
        <w:tc>
          <w:tcPr>
            <w:tcW w:w="2302" w:type="dxa"/>
            <w:tcBorders>
              <w:top w:val="sing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Pruebas escritas</w:t>
            </w:r>
          </w:p>
        </w:tc>
        <w:tc>
          <w:tcPr>
            <w:tcW w:w="2626"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spacing w:before="40" w:after="40"/>
              <w:jc w:val="center"/>
              <w:rPr>
                <w:rFonts w:eastAsia="Arial Unicode MS"/>
              </w:rPr>
            </w:pPr>
            <w:r>
              <w:rPr>
                <w:rFonts w:eastAsia="Arial Unicode MS"/>
              </w:rPr>
              <w:t>Exámenes</w:t>
            </w:r>
          </w:p>
        </w:tc>
        <w:tc>
          <w:tcPr>
            <w:tcW w:w="1979" w:type="dxa"/>
            <w:tcBorders>
              <w:top w:val="sing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90 %</w:t>
            </w:r>
          </w:p>
        </w:tc>
      </w:tr>
    </w:tbl>
    <w:p>
      <w:pPr>
        <w:pStyle w:val="BodyText3"/>
        <w:spacing w:lineRule="auto" w:line="360" w:before="40" w:after="0"/>
        <w:rPr>
          <w:spacing w:val="4"/>
          <w:sz w:val="20"/>
          <w:szCs w:val="20"/>
        </w:rPr>
      </w:pPr>
      <w:r>
        <w:rPr>
          <w:spacing w:val="4"/>
          <w:sz w:val="20"/>
          <w:szCs w:val="20"/>
        </w:rPr>
      </w:r>
    </w:p>
    <w:p>
      <w:pPr>
        <w:pStyle w:val="BodyText3"/>
        <w:spacing w:lineRule="auto" w:line="360" w:before="40" w:after="0"/>
        <w:ind w:left="426" w:hanging="0"/>
        <w:rPr>
          <w:spacing w:val="4"/>
          <w:sz w:val="20"/>
          <w:szCs w:val="20"/>
        </w:rPr>
      </w:pPr>
      <w:r>
        <w:rPr>
          <w:spacing w:val="4"/>
          <w:sz w:val="20"/>
          <w:szCs w:val="20"/>
        </w:rPr>
        <w:t xml:space="preserve">En </w:t>
      </w:r>
      <w:r>
        <w:rPr>
          <w:b/>
          <w:spacing w:val="4"/>
          <w:sz w:val="20"/>
          <w:szCs w:val="20"/>
        </w:rPr>
        <w:t>cada evaluación</w:t>
      </w:r>
      <w:r>
        <w:rPr>
          <w:spacing w:val="4"/>
          <w:sz w:val="20"/>
          <w:szCs w:val="20"/>
        </w:rPr>
        <w:t xml:space="preserve"> habrá dos exámenes, el último examen de cada evaluación versará de todo el contenido tratado en toda la evaluación. Al final de curso habrá un examen global de todo el contenido similar a los </w:t>
      </w:r>
      <w:r>
        <w:rPr>
          <w:rFonts w:cs="Times New Roman"/>
          <w:spacing w:val="4"/>
          <w:sz w:val="20"/>
          <w:szCs w:val="20"/>
        </w:rPr>
        <w:t xml:space="preserve">contenidos de las pruebas de </w:t>
      </w:r>
      <w:r>
        <w:rPr>
          <w:spacing w:val="4"/>
          <w:sz w:val="20"/>
          <w:szCs w:val="20"/>
        </w:rPr>
        <w:t>EVAU.</w:t>
      </w:r>
    </w:p>
    <w:p>
      <w:pPr>
        <w:pStyle w:val="BodyText3"/>
        <w:spacing w:lineRule="auto" w:line="360" w:before="40" w:after="0"/>
        <w:ind w:left="426" w:hanging="0"/>
        <w:rPr>
          <w:spacing w:val="4"/>
          <w:sz w:val="20"/>
          <w:szCs w:val="20"/>
        </w:rPr>
      </w:pPr>
      <w:r>
        <w:rPr>
          <w:spacing w:val="4"/>
          <w:sz w:val="20"/>
          <w:szCs w:val="20"/>
        </w:rPr>
        <w:t>Será necesario sacar una nota superior a 3 para poder hacer media en la evaluación.</w:t>
      </w:r>
    </w:p>
    <w:p>
      <w:pPr>
        <w:pStyle w:val="BodyTextFirstIndent2"/>
        <w:tabs>
          <w:tab w:val="clear" w:pos="720"/>
          <w:tab w:val="left" w:pos="567" w:leader="none"/>
        </w:tabs>
        <w:ind w:left="426" w:hanging="0"/>
        <w:rPr>
          <w:spacing w:val="4"/>
        </w:rPr>
      </w:pPr>
      <w:r>
        <w:rPr>
          <w:spacing w:val="4"/>
        </w:rPr>
        <w:t>En las pruebas escritas se podrá descontar hasta un máximo de 1 punto por faltas de ortografía (0,1 por falta de ortografía) y hasta 1 puntos por la omisión o incorrecta utilización de unidades.</w:t>
      </w:r>
    </w:p>
    <w:p>
      <w:pPr>
        <w:pStyle w:val="BodyText3"/>
        <w:spacing w:lineRule="auto" w:line="360" w:before="40" w:after="0"/>
        <w:ind w:left="426" w:hanging="0"/>
        <w:rPr>
          <w:b/>
          <w:b/>
          <w:spacing w:val="4"/>
          <w:sz w:val="20"/>
          <w:szCs w:val="20"/>
        </w:rPr>
      </w:pPr>
      <w:r>
        <w:rPr>
          <w:b/>
          <w:spacing w:val="4"/>
          <w:sz w:val="20"/>
          <w:szCs w:val="20"/>
        </w:rPr>
        <w:t>Calificación de cada evaluación</w:t>
      </w:r>
    </w:p>
    <w:p>
      <w:pPr>
        <w:pStyle w:val="BodyText3"/>
        <w:spacing w:lineRule="auto" w:line="360" w:before="40" w:after="0"/>
        <w:ind w:left="426" w:hanging="0"/>
        <w:rPr>
          <w:spacing w:val="4"/>
          <w:sz w:val="20"/>
          <w:szCs w:val="20"/>
        </w:rPr>
      </w:pPr>
      <w:r>
        <w:rPr>
          <w:spacing w:val="4"/>
          <w:sz w:val="20"/>
          <w:szCs w:val="20"/>
        </w:rPr>
        <w:t>La nota  media de los exámenes supondrá el 90% de la nota de la evaluación, el resto de la calificación de la evaluación la aportarán los instrumentos anteriormente mencionados. En el caso de no haber nota de prácticas o de trabajos ese porcentaje se añadirá al % de las pruebas escritas.</w:t>
      </w:r>
    </w:p>
    <w:p>
      <w:pPr>
        <w:pStyle w:val="BodyText3"/>
        <w:spacing w:lineRule="auto" w:line="360" w:before="40" w:after="0"/>
        <w:ind w:left="426" w:hanging="0"/>
        <w:rPr>
          <w:spacing w:val="4"/>
          <w:sz w:val="20"/>
          <w:szCs w:val="20"/>
        </w:rPr>
      </w:pPr>
      <w:r>
        <w:rPr>
          <w:spacing w:val="4"/>
          <w:sz w:val="20"/>
          <w:szCs w:val="20"/>
        </w:rPr>
        <w:t xml:space="preserve">La </w:t>
      </w:r>
      <w:r>
        <w:rPr>
          <w:b/>
          <w:spacing w:val="4"/>
          <w:sz w:val="20"/>
          <w:szCs w:val="20"/>
        </w:rPr>
        <w:t>calificación final del curso</w:t>
      </w:r>
      <w:r>
        <w:rPr>
          <w:spacing w:val="4"/>
          <w:sz w:val="20"/>
          <w:szCs w:val="20"/>
        </w:rPr>
        <w:t xml:space="preserve"> se obtendrá haciendo la media aritmética de las notas de cada uno de los exámenes incluido el examen global.</w:t>
      </w:r>
    </w:p>
    <w:p>
      <w:pPr>
        <w:pStyle w:val="BodyText3"/>
        <w:spacing w:lineRule="auto" w:line="360" w:before="40" w:after="0"/>
        <w:ind w:left="426" w:hanging="0"/>
        <w:rPr>
          <w:spacing w:val="4"/>
          <w:sz w:val="20"/>
          <w:szCs w:val="20"/>
        </w:rPr>
      </w:pPr>
      <w:r>
        <w:rPr>
          <w:spacing w:val="4"/>
          <w:sz w:val="20"/>
          <w:szCs w:val="20"/>
        </w:rPr>
        <w:t>Será necesario sacar una nota final igual o superior a 5 puntos para aprobar la asignatura. En el caso que la nota final sea inferior a 5 pero en el examen global tenga una nota superior a 5, se considerará que habrá aprobado la asignatura con un 5.</w:t>
      </w:r>
      <w:r>
        <w:rPr>
          <w:rFonts w:ascii="Calibri" w:hAnsi="Calibri"/>
          <w:color w:val="000000"/>
          <w:sz w:val="22"/>
          <w:szCs w:val="22"/>
        </w:rPr>
        <w:t xml:space="preserve"> </w:t>
      </w:r>
    </w:p>
    <w:p>
      <w:pPr>
        <w:pStyle w:val="Textoindependiente3"/>
        <w:autoSpaceDE w:val="false"/>
        <w:spacing w:lineRule="auto" w:line="360" w:before="40" w:after="0"/>
        <w:ind w:left="426" w:right="0" w:hanging="0"/>
        <w:rPr>
          <w:rFonts w:ascii="Arial" w:hAnsi="Arial" w:eastAsia="Arial" w:cs="Times New Roman"/>
          <w:color w:val="auto"/>
          <w:spacing w:val="4"/>
          <w:kern w:val="0"/>
          <w:sz w:val="20"/>
          <w:szCs w:val="20"/>
          <w:lang w:val="es-ES" w:eastAsia="es-ES" w:bidi="ar-SA"/>
        </w:rPr>
      </w:pPr>
      <w:r>
        <w:rPr>
          <w:rFonts w:eastAsia="Arial" w:cs="Times New Roman"/>
          <w:color w:val="auto"/>
          <w:spacing w:val="4"/>
          <w:kern w:val="0"/>
          <w:sz w:val="20"/>
          <w:szCs w:val="20"/>
          <w:lang w:val="es-ES" w:eastAsia="es-ES" w:bidi="ar-SA"/>
        </w:rPr>
        <w:t xml:space="preserve">La nota </w:t>
      </w:r>
      <w:r>
        <w:rPr>
          <w:rFonts w:eastAsia="Arial" w:cs="Times New Roman"/>
          <w:color w:val="auto"/>
          <w:spacing w:val="4"/>
          <w:kern w:val="0"/>
          <w:sz w:val="20"/>
          <w:szCs w:val="20"/>
          <w:lang w:val="es-ES" w:eastAsia="es-ES" w:bidi="ar-SA"/>
        </w:rPr>
        <w:t xml:space="preserve">final </w:t>
      </w:r>
      <w:r>
        <w:rPr>
          <w:rFonts w:eastAsia="Arial" w:cs="Times New Roman"/>
          <w:color w:val="auto"/>
          <w:spacing w:val="4"/>
          <w:kern w:val="0"/>
          <w:sz w:val="20"/>
          <w:szCs w:val="20"/>
          <w:lang w:val="es-ES" w:eastAsia="es-ES" w:bidi="ar-SA"/>
        </w:rPr>
        <w:t xml:space="preserve">se aproximará por </w:t>
      </w:r>
      <w:r>
        <w:rPr>
          <w:rFonts w:eastAsia="Arial" w:cs="Times New Roman"/>
          <w:color w:val="auto"/>
          <w:spacing w:val="4"/>
          <w:kern w:val="0"/>
          <w:sz w:val="20"/>
          <w:szCs w:val="20"/>
          <w:lang w:val="es-ES" w:eastAsia="es-ES" w:bidi="ar-SA"/>
        </w:rPr>
        <w:t xml:space="preserve"> redondeo</w:t>
      </w:r>
    </w:p>
    <w:p>
      <w:pPr>
        <w:pStyle w:val="BodyText3"/>
        <w:spacing w:lineRule="auto" w:line="360" w:before="40" w:after="0"/>
        <w:ind w:left="426" w:hanging="0"/>
        <w:rPr>
          <w:spacing w:val="4"/>
          <w:sz w:val="20"/>
          <w:szCs w:val="20"/>
          <w:u w:val="single"/>
        </w:rPr>
      </w:pPr>
      <w:r>
        <w:rPr>
          <w:rFonts w:ascii="Calibri" w:hAnsi="Calibri"/>
          <w:color w:val="000000"/>
          <w:sz w:val="22"/>
          <w:szCs w:val="22"/>
          <w:u w:val="single"/>
        </w:rPr>
        <w:t>Prueba extraordinaria</w:t>
      </w:r>
    </w:p>
    <w:p>
      <w:pPr>
        <w:pStyle w:val="BodyText3"/>
        <w:spacing w:lineRule="auto" w:line="360" w:before="40" w:after="0"/>
        <w:ind w:left="426" w:hanging="0"/>
        <w:rPr>
          <w:spacing w:val="4"/>
          <w:sz w:val="20"/>
          <w:szCs w:val="20"/>
        </w:rPr>
      </w:pPr>
      <w:r>
        <w:rPr>
          <w:spacing w:val="4"/>
          <w:sz w:val="20"/>
          <w:szCs w:val="20"/>
        </w:rPr>
        <w:t xml:space="preserve">Los alumnos que no hayan superado los criterios de evaluación marcados para el curso deberán realizar una </w:t>
      </w:r>
      <w:r>
        <w:rPr>
          <w:b/>
          <w:spacing w:val="4"/>
          <w:sz w:val="20"/>
          <w:szCs w:val="20"/>
        </w:rPr>
        <w:t>prueba extraordinaria</w:t>
      </w:r>
      <w:r>
        <w:rPr>
          <w:spacing w:val="4"/>
          <w:sz w:val="20"/>
          <w:szCs w:val="20"/>
        </w:rPr>
        <w:t xml:space="preserve"> única, de toda la materia, en junio </w:t>
      </w:r>
      <w:r>
        <w:br w:type="page"/>
      </w:r>
    </w:p>
    <w:p>
      <w:pPr>
        <w:pStyle w:val="Normal1"/>
        <w:rPr/>
      </w:pPr>
      <w:r>
        <w:rPr/>
      </w:r>
    </w:p>
    <w:p>
      <w:pPr>
        <w:pStyle w:val="Normal1"/>
        <w:numPr>
          <w:ilvl w:val="0"/>
          <w:numId w:val="0"/>
        </w:numPr>
        <w:ind w:left="0" w:hanging="0"/>
        <w:jc w:val="center"/>
        <w:outlineLvl w:val="0"/>
        <w:rPr>
          <w:sz w:val="30"/>
          <w:szCs w:val="30"/>
        </w:rPr>
      </w:pPr>
      <w:r>
        <w:rPr>
          <w:b/>
          <w:sz w:val="30"/>
          <w:szCs w:val="30"/>
        </w:rPr>
        <w:t>CONTENIDOS Y CRITERIOS DE EVALUACIÓN MÍNIMOS</w:t>
      </w:r>
    </w:p>
    <w:p>
      <w:pPr>
        <w:pStyle w:val="Normal1"/>
        <w:rPr/>
      </w:pPr>
      <w:r>
        <w:rPr/>
      </w:r>
    </w:p>
    <w:p>
      <w:pPr>
        <w:pStyle w:val="Normal1"/>
        <w:rPr/>
      </w:pPr>
      <w:r>
        <w:rPr/>
      </w:r>
      <w:bookmarkStart w:id="0" w:name="_GoBack"/>
      <w:bookmarkStart w:id="1" w:name="_GoBack"/>
      <w:bookmarkEnd w:id="1"/>
    </w:p>
    <w:p>
      <w:pPr>
        <w:pStyle w:val="Normal1"/>
        <w:numPr>
          <w:ilvl w:val="0"/>
          <w:numId w:val="0"/>
        </w:numPr>
        <w:spacing w:before="40" w:after="160"/>
        <w:ind w:left="0" w:hanging="0"/>
        <w:outlineLvl w:val="0"/>
        <w:rPr>
          <w:sz w:val="24"/>
          <w:szCs w:val="24"/>
        </w:rPr>
      </w:pPr>
      <w:r>
        <w:rPr>
          <w:b/>
          <w:sz w:val="24"/>
          <w:szCs w:val="24"/>
        </w:rPr>
        <w:t>Contenidos mínimos:</w:t>
      </w:r>
    </w:p>
    <w:p>
      <w:pPr>
        <w:pStyle w:val="Normal1"/>
        <w:rPr/>
      </w:pPr>
      <w:r>
        <w:rPr/>
        <w:tab/>
        <w:t>Se consideran como contenidos mínimos todos aquéllos que están en estrecha conexión con los criterios de evaluación mínimos que se indican en el apartado siguiente.</w:t>
      </w:r>
    </w:p>
    <w:p>
      <w:pPr>
        <w:pStyle w:val="Normal1"/>
        <w:rPr/>
      </w:pPr>
      <w:r>
        <w:rPr/>
      </w:r>
    </w:p>
    <w:p>
      <w:pPr>
        <w:pStyle w:val="Normal1"/>
        <w:numPr>
          <w:ilvl w:val="0"/>
          <w:numId w:val="0"/>
        </w:numPr>
        <w:spacing w:before="40" w:after="160"/>
        <w:ind w:left="0" w:hanging="0"/>
        <w:outlineLvl w:val="0"/>
        <w:rPr>
          <w:sz w:val="24"/>
          <w:szCs w:val="24"/>
        </w:rPr>
      </w:pPr>
      <w:r>
        <w:rPr>
          <w:b/>
          <w:sz w:val="24"/>
          <w:szCs w:val="24"/>
        </w:rPr>
        <w:t>Criterios de evaluación mínimos:</w:t>
      </w:r>
    </w:p>
    <w:p>
      <w:pPr>
        <w:pStyle w:val="Normal1"/>
        <w:rPr/>
      </w:pPr>
      <w:r>
        <w:rPr/>
        <w:tab/>
        <w:t>Los contenidos mínimos se evaluarán por medio de los criterios de evaluación que se consideran mínimos exigibles</w:t>
      </w:r>
    </w:p>
    <w:p>
      <w:pPr>
        <w:pStyle w:val="Normal1"/>
        <w:rPr/>
      </w:pPr>
      <w:r>
        <w:rPr/>
      </w:r>
    </w:p>
    <w:p>
      <w:pPr>
        <w:pStyle w:val="Normal1"/>
        <w:rPr>
          <w:b/>
          <w:b/>
        </w:rPr>
      </w:pPr>
      <w:r>
        <w:rPr>
          <w:rFonts w:cs="Helvetica" w:ascii="Helvetica" w:hAnsi="Helvetica"/>
        </w:rPr>
        <w:t>2.1. Analizar cronológicamente los modelos atómicos hasta llegar al modelo actual discutiendo sus limitaciones y la necesidad de uno nuevo.</w:t>
      </w:r>
    </w:p>
    <w:p>
      <w:pPr>
        <w:pStyle w:val="Normal1"/>
        <w:spacing w:before="40" w:after="160"/>
        <w:ind w:left="426" w:hanging="0"/>
        <w:rPr/>
      </w:pPr>
      <w:r>
        <w:rPr/>
        <w:t>2.1.1. Explica las limitaciones de los distintos modelos atómicos relacionándolos con los distintos hechos experimentales que llevan asociados.</w:t>
      </w:r>
    </w:p>
    <w:p>
      <w:pPr>
        <w:pStyle w:val="Normal1"/>
        <w:spacing w:before="40" w:after="160"/>
        <w:ind w:left="426" w:hanging="0"/>
        <w:rPr/>
      </w:pPr>
      <w:r>
        <w:rPr/>
        <w:t>2.1.2. Relaciona el valor energético correspondiente a una transición electrónica entre dos niveles dados con la interpretación de los espectros atómicos.</w:t>
      </w:r>
    </w:p>
    <w:p>
      <w:pPr>
        <w:pStyle w:val="Normal"/>
        <w:spacing w:lineRule="auto" w:line="240"/>
        <w:rPr>
          <w:rFonts w:ascii="Helvetica" w:hAnsi="Helvetica" w:cs="Helvetica"/>
        </w:rPr>
      </w:pPr>
      <w:r>
        <w:rPr>
          <w:rFonts w:cs="Helvetica" w:ascii="Helvetica" w:hAnsi="Helvetica"/>
        </w:rPr>
        <w:t>2.2. Reconocer la importancia de la teoría mecanocuántica para el conocimiento del átomo.</w:t>
      </w:r>
    </w:p>
    <w:p>
      <w:pPr>
        <w:pStyle w:val="Normal1"/>
        <w:spacing w:before="40" w:after="160"/>
        <w:ind w:left="426" w:hanging="0"/>
        <w:rPr>
          <w:rFonts w:ascii="Helvetica" w:hAnsi="Helvetica" w:cs="Helvetica"/>
        </w:rPr>
      </w:pPr>
      <w:r>
        <w:rPr>
          <w:rFonts w:cs="Helvetica" w:ascii="Helvetica" w:hAnsi="Helvetica"/>
        </w:rPr>
        <w:t xml:space="preserve">2.2.1. </w:t>
      </w:r>
      <w:r>
        <w:rPr/>
        <w:t>Diferencia</w:t>
      </w:r>
      <w:r>
        <w:rPr>
          <w:rFonts w:cs="Helvetica" w:ascii="Helvetica" w:hAnsi="Helvetica"/>
        </w:rPr>
        <w:t xml:space="preserve"> el significado de los números cuánticos según Böhr y la teoría mecanocuántica que define el modelo atómico actual, relacionándolo con el concepto de órbita y orbital</w:t>
      </w:r>
    </w:p>
    <w:p>
      <w:pPr>
        <w:pStyle w:val="Normal"/>
        <w:spacing w:lineRule="auto" w:line="240"/>
        <w:rPr>
          <w:rFonts w:ascii="Helvetica" w:hAnsi="Helvetica" w:cs="Helvetica"/>
        </w:rPr>
      </w:pPr>
      <w:r>
        <w:rPr>
          <w:rFonts w:cs="Helvetica" w:ascii="Helvetica" w:hAnsi="Helvetica"/>
        </w:rPr>
        <w:t xml:space="preserve">2.3. Explicar los conceptos básicos de la mecánica cuántica: dualidad onda-corpúsculo e incertidumbre. </w:t>
      </w:r>
    </w:p>
    <w:p>
      <w:pPr>
        <w:pStyle w:val="Normal1"/>
        <w:spacing w:before="40" w:after="160"/>
        <w:ind w:left="426" w:hanging="0"/>
        <w:rPr>
          <w:rFonts w:ascii="Helvetica" w:hAnsi="Helvetica" w:cs="Helvetica"/>
        </w:rPr>
      </w:pPr>
      <w:r>
        <w:rPr>
          <w:rFonts w:cs="Helvetica" w:ascii="Helvetica" w:hAnsi="Helvetica"/>
        </w:rPr>
        <w:t xml:space="preserve">2.3.2. Justifica el carácter probabilístico del estudio de partículas atómicas a partir del principio de </w:t>
      </w:r>
      <w:r>
        <w:rPr/>
        <w:t>incertidumbre</w:t>
      </w:r>
      <w:r>
        <w:rPr>
          <w:rFonts w:cs="Helvetica" w:ascii="Helvetica" w:hAnsi="Helvetica"/>
        </w:rPr>
        <w:t xml:space="preserve"> de Heisenberg.</w:t>
      </w:r>
    </w:p>
    <w:p>
      <w:pPr>
        <w:pStyle w:val="Normal"/>
        <w:spacing w:lineRule="auto" w:line="240"/>
        <w:rPr>
          <w:rFonts w:ascii="Helvetica" w:hAnsi="Helvetica" w:cs="Helvetica"/>
        </w:rPr>
      </w:pPr>
      <w:r>
        <w:rPr>
          <w:rFonts w:cs="Helvetica" w:ascii="Helvetica" w:hAnsi="Helvetica"/>
        </w:rPr>
        <w:t xml:space="preserve">2.4. Describir las características fundamentales de las partículas subatómicas diferenciando los distintos tipos. </w:t>
      </w:r>
    </w:p>
    <w:p>
      <w:pPr>
        <w:pStyle w:val="Normal1"/>
        <w:spacing w:before="40" w:after="160"/>
        <w:ind w:left="426" w:hanging="0"/>
        <w:rPr>
          <w:rFonts w:ascii="Helvetica" w:hAnsi="Helvetica" w:cs="Helvetica"/>
        </w:rPr>
      </w:pPr>
      <w:r>
        <w:rPr>
          <w:rFonts w:cs="Helvetica" w:ascii="Helvetica" w:hAnsi="Helvetica"/>
        </w:rPr>
        <w:t xml:space="preserve">2.4.1. </w:t>
      </w:r>
      <w:r>
        <w:rPr/>
        <w:t>Conoce</w:t>
      </w:r>
      <w:r>
        <w:rPr>
          <w:rFonts w:cs="Helvetica" w:ascii="Helvetica" w:hAnsi="Helvetica"/>
        </w:rPr>
        <w:t xml:space="preserve"> las partículas subatómicas básicas explicando sus características.</w:t>
      </w:r>
    </w:p>
    <w:p>
      <w:pPr>
        <w:pStyle w:val="Normal"/>
        <w:spacing w:lineRule="auto" w:line="240"/>
        <w:rPr>
          <w:rFonts w:ascii="Helvetica" w:hAnsi="Helvetica" w:cs="Helvetica"/>
        </w:rPr>
      </w:pPr>
      <w:r>
        <w:rPr>
          <w:rFonts w:cs="Helvetica" w:ascii="Helvetica" w:hAnsi="Helvetica"/>
        </w:rPr>
        <w:t xml:space="preserve">2.5. Establecer la configuración electrónica de un átomo relacionándola con su posición en la Tabla Periódica. </w:t>
      </w:r>
    </w:p>
    <w:p>
      <w:pPr>
        <w:pStyle w:val="Normal1"/>
        <w:spacing w:before="40" w:after="160"/>
        <w:ind w:left="426" w:hanging="0"/>
        <w:rPr>
          <w:rFonts w:ascii="Helvetica" w:hAnsi="Helvetica" w:cs="Helvetica"/>
        </w:rPr>
      </w:pPr>
      <w:r>
        <w:rPr>
          <w:rFonts w:cs="Helvetica" w:ascii="Helvetica" w:hAnsi="Helvetica"/>
        </w:rPr>
        <w:t xml:space="preserve">2.5.1. Determina la configuración electrónica de un átomo, conocida su posición en la tabla periódica y los números </w:t>
      </w:r>
      <w:r>
        <w:rPr/>
        <w:t>cuánticos</w:t>
      </w:r>
      <w:r>
        <w:rPr>
          <w:rFonts w:cs="Helvetica" w:ascii="Helvetica" w:hAnsi="Helvetica"/>
        </w:rPr>
        <w:t xml:space="preserve"> posibles del electrón diferenciador, utilizando los principios de exclusión de Pauli y de máxima multiplicidad de Hund.</w:t>
      </w:r>
    </w:p>
    <w:p>
      <w:pPr>
        <w:pStyle w:val="Normal"/>
        <w:spacing w:lineRule="auto" w:line="240"/>
        <w:rPr>
          <w:rFonts w:ascii="Helvetica" w:hAnsi="Helvetica" w:cs="Helvetica"/>
        </w:rPr>
      </w:pPr>
      <w:r>
        <w:rPr>
          <w:rFonts w:cs="Helvetica" w:ascii="Helvetica" w:hAnsi="Helvetica"/>
        </w:rPr>
        <w:t xml:space="preserve">2.6. Identificar los números cuánticos para un electrón según en el orbital en el que se encuentre. </w:t>
      </w:r>
    </w:p>
    <w:p>
      <w:pPr>
        <w:pStyle w:val="Normal1"/>
        <w:spacing w:before="40" w:after="160"/>
        <w:ind w:left="426" w:hanging="0"/>
        <w:rPr>
          <w:rFonts w:ascii="Helvetica" w:hAnsi="Helvetica" w:cs="Helvetica"/>
        </w:rPr>
      </w:pPr>
      <w:r>
        <w:rPr>
          <w:rFonts w:cs="Helvetica" w:ascii="Helvetica" w:hAnsi="Helvetica"/>
        </w:rPr>
        <w:t xml:space="preserve">2.6.1. Justifica la reactividad de un elemento a partir de la estructura electrónica o su posición en la tabla </w:t>
      </w:r>
      <w:r>
        <w:rPr/>
        <w:t>periódica</w:t>
      </w:r>
      <w:r>
        <w:rPr>
          <w:rFonts w:cs="Helvetica" w:ascii="Helvetica" w:hAnsi="Helvetica"/>
        </w:rPr>
        <w:t>.</w:t>
      </w:r>
    </w:p>
    <w:p>
      <w:pPr>
        <w:pStyle w:val="Normal"/>
        <w:spacing w:lineRule="auto" w:line="240"/>
        <w:rPr>
          <w:rFonts w:ascii="Helvetica" w:hAnsi="Helvetica" w:cs="Helvetica"/>
        </w:rPr>
      </w:pPr>
      <w:r>
        <w:rPr>
          <w:rFonts w:cs="Helvetica" w:ascii="Helvetica" w:hAnsi="Helvetica"/>
        </w:rPr>
        <w:t>2.7. Conocer la estructura básica del Sistema Periódico actual, definir las propiedades periódicas estudiadas y describir su variación a lo largo de un grupo o periodo.</w:t>
      </w:r>
    </w:p>
    <w:p>
      <w:pPr>
        <w:pStyle w:val="Normal1"/>
        <w:spacing w:before="40" w:after="160"/>
        <w:ind w:left="426" w:hanging="0"/>
        <w:rPr>
          <w:rFonts w:ascii="Helvetica" w:hAnsi="Helvetica" w:cs="Helvetica"/>
        </w:rPr>
      </w:pPr>
      <w:r>
        <w:rPr>
          <w:rFonts w:cs="Helvetica" w:ascii="Helvetica" w:hAnsi="Helvetica"/>
        </w:rPr>
        <w:t xml:space="preserve">2.7.1. Argumenta la variación del radio atómico, potencial de ionización, afinidad electrónica y </w:t>
      </w:r>
      <w:r>
        <w:rPr/>
        <w:t>electronegatividad</w:t>
      </w:r>
      <w:r>
        <w:rPr>
          <w:rFonts w:cs="Helvetica" w:ascii="Helvetica" w:hAnsi="Helvetica"/>
        </w:rPr>
        <w:t xml:space="preserve"> en grupos y periodos, comparando dichas propiedades para elementos diferentes.</w:t>
      </w:r>
    </w:p>
    <w:p>
      <w:pPr>
        <w:pStyle w:val="Normal"/>
        <w:spacing w:lineRule="auto" w:line="240"/>
        <w:rPr>
          <w:rFonts w:ascii="Helvetica" w:hAnsi="Helvetica" w:cs="Helvetica"/>
        </w:rPr>
      </w:pPr>
      <w:r>
        <w:rPr>
          <w:rFonts w:cs="Helvetica" w:ascii="Helvetica" w:hAnsi="Helvetica"/>
        </w:rPr>
        <w:t>2.8. Utilizar el modelo de enlace correspondiente para explicar la formación de moléculas y de estructuras cristalinas y deducir sus propiedades.</w:t>
      </w:r>
    </w:p>
    <w:p>
      <w:pPr>
        <w:pStyle w:val="Normal1"/>
        <w:spacing w:before="40" w:after="160"/>
        <w:ind w:left="426" w:hanging="0"/>
        <w:rPr>
          <w:rFonts w:ascii="Helvetica" w:hAnsi="Helvetica" w:cs="Helvetica"/>
        </w:rPr>
      </w:pPr>
      <w:r>
        <w:rPr>
          <w:rFonts w:cs="Helvetica" w:ascii="Helvetica" w:hAnsi="Helvetica"/>
        </w:rPr>
        <w:t>2.8.1. Justifica la estabilidad de las moléculas o cristales formados empleando la regla del octeto o basándose en las interacciones de los electrones de la capa de valencia para la formación de los enlaces.</w:t>
      </w:r>
    </w:p>
    <w:p>
      <w:pPr>
        <w:pStyle w:val="Normal"/>
        <w:spacing w:lineRule="auto" w:line="240"/>
        <w:rPr>
          <w:rFonts w:ascii="Helvetica" w:hAnsi="Helvetica" w:cs="Helvetica"/>
        </w:rPr>
      </w:pPr>
      <w:r>
        <w:rPr>
          <w:rFonts w:cs="Helvetica" w:ascii="Helvetica" w:hAnsi="Helvetica"/>
        </w:rPr>
        <w:t>2.9. Construir ciclos energéticos del tipo Born-Haber para calcular la energía de red, analizando de forma cualitativa la variación de energía de red en diferentes compuestos.</w:t>
      </w:r>
    </w:p>
    <w:p>
      <w:pPr>
        <w:pStyle w:val="Normal1"/>
        <w:spacing w:before="40" w:after="160"/>
        <w:ind w:left="426" w:hanging="0"/>
        <w:rPr>
          <w:rFonts w:ascii="Helvetica" w:hAnsi="Helvetica" w:cs="Helvetica"/>
        </w:rPr>
      </w:pPr>
      <w:r>
        <w:rPr>
          <w:rFonts w:cs="Helvetica" w:ascii="Helvetica" w:hAnsi="Helvetica"/>
        </w:rPr>
        <w:t>2.9.1. Aplica el ciclo de Born-Haber para el cálculo de la energía reticular de cristales iónicos.</w:t>
      </w:r>
    </w:p>
    <w:p>
      <w:pPr>
        <w:pStyle w:val="Normal1"/>
        <w:spacing w:before="40" w:after="160"/>
        <w:ind w:left="426" w:hanging="0"/>
        <w:rPr>
          <w:rFonts w:ascii="Helvetica" w:hAnsi="Helvetica" w:cs="Helvetica"/>
        </w:rPr>
      </w:pPr>
      <w:r>
        <w:rPr>
          <w:rFonts w:cs="Helvetica" w:ascii="Helvetica" w:hAnsi="Helvetica"/>
        </w:rPr>
        <w:t>2.9.2. Compara la fortaleza del enlace en distintos compuestos iónicos aplicando la fórmula de Born-Landé para considerar los factores de los que depende la energía reticular.</w:t>
      </w:r>
    </w:p>
    <w:p>
      <w:pPr>
        <w:pStyle w:val="Normal"/>
        <w:spacing w:lineRule="auto" w:line="240"/>
        <w:rPr>
          <w:rFonts w:ascii="Helvetica" w:hAnsi="Helvetica" w:cs="Helvetica"/>
        </w:rPr>
      </w:pPr>
      <w:r>
        <w:rPr>
          <w:rFonts w:cs="Helvetica" w:ascii="Helvetica" w:hAnsi="Helvetica"/>
        </w:rPr>
        <w:t>2.10. Describir las características básicas del enlace covalente empleando diagramas de Lewis y la TRPECV, así como la TEV para su descripción más compleja.</w:t>
      </w:r>
    </w:p>
    <w:p>
      <w:pPr>
        <w:pStyle w:val="Normal1"/>
        <w:spacing w:before="40" w:after="160"/>
        <w:ind w:left="426" w:hanging="0"/>
        <w:rPr>
          <w:rFonts w:ascii="Helvetica" w:hAnsi="Helvetica" w:cs="Helvetica"/>
        </w:rPr>
      </w:pPr>
      <w:r>
        <w:rPr>
          <w:rFonts w:cs="Helvetica" w:ascii="Helvetica" w:hAnsi="Helvetica"/>
        </w:rPr>
        <w:t>2.10.1. Determina la polaridad de una molécula y representa su geometría utilizando el modelo o teoría más adecuados (TRPECV, TEV).</w:t>
      </w:r>
    </w:p>
    <w:p>
      <w:pPr>
        <w:pStyle w:val="Normal"/>
        <w:spacing w:lineRule="auto" w:line="240"/>
        <w:rPr>
          <w:rFonts w:ascii="Helvetica" w:hAnsi="Helvetica" w:cs="Helvetica"/>
        </w:rPr>
      </w:pPr>
      <w:r>
        <w:rPr>
          <w:rFonts w:cs="Helvetica" w:ascii="Helvetica" w:hAnsi="Helvetica"/>
        </w:rPr>
        <w:t xml:space="preserve">2.11. Emplear la teoría de la hibridación para explicar el enlace covalente y la geometría de distintas moléculas. </w:t>
      </w:r>
    </w:p>
    <w:p>
      <w:pPr>
        <w:pStyle w:val="Normal1"/>
        <w:spacing w:before="40" w:after="160"/>
        <w:ind w:left="426" w:hanging="0"/>
        <w:rPr>
          <w:rFonts w:ascii="Helvetica" w:hAnsi="Helvetica" w:cs="Helvetica"/>
        </w:rPr>
      </w:pPr>
      <w:r>
        <w:rPr>
          <w:rFonts w:cs="Helvetica" w:ascii="Helvetica" w:hAnsi="Helvetica"/>
        </w:rPr>
        <w:t>2.11.1. Da sentido a los parámetros de enlace (energía, distancia y ángulo de enlace) en sustancias con enlace covalente utilizando la teoría de hibridación para compuestos inorgánicos y orgánicos.</w:t>
      </w:r>
    </w:p>
    <w:p>
      <w:pPr>
        <w:pStyle w:val="Normal"/>
        <w:spacing w:lineRule="auto" w:line="240"/>
        <w:rPr>
          <w:rFonts w:ascii="Helvetica" w:hAnsi="Helvetica" w:cs="Helvetica"/>
        </w:rPr>
      </w:pPr>
      <w:r>
        <w:rPr>
          <w:rFonts w:cs="Helvetica" w:ascii="Helvetica" w:hAnsi="Helvetica"/>
        </w:rPr>
        <w:t>2.12. Reconocer los diferentes tipos de fuerzas intermoleculares y explicar cómo afectan a las propiedades de determinadas sustancias en casos concretos.</w:t>
      </w:r>
    </w:p>
    <w:p>
      <w:pPr>
        <w:pStyle w:val="Normal1"/>
        <w:spacing w:before="40" w:after="160"/>
        <w:ind w:left="426" w:hanging="0"/>
        <w:rPr>
          <w:rFonts w:ascii="Helvetica" w:hAnsi="Helvetica" w:cs="Helvetica"/>
        </w:rPr>
      </w:pPr>
      <w:r>
        <w:rPr>
          <w:rFonts w:cs="Helvetica" w:ascii="Helvetica" w:hAnsi="Helvetica"/>
        </w:rPr>
        <w:t>2.12.1. Justifica la influencia de las fuerzas intermoleculares para explicar cómo varían las propiedades específicas de diversas sustancias en función de dichas interacciones.</w:t>
      </w:r>
    </w:p>
    <w:p>
      <w:pPr>
        <w:pStyle w:val="Normal"/>
        <w:spacing w:lineRule="auto" w:line="240"/>
        <w:rPr>
          <w:rFonts w:ascii="Helvetica" w:hAnsi="Helvetica" w:cs="Helvetica"/>
        </w:rPr>
      </w:pPr>
      <w:r>
        <w:rPr>
          <w:rFonts w:cs="Helvetica" w:ascii="Helvetica" w:hAnsi="Helvetica"/>
        </w:rPr>
        <w:t xml:space="preserve">2.13. Diferenciar las fuerzas intramoleculares de las intermoleculares en sustancias moleculares. </w:t>
      </w:r>
    </w:p>
    <w:p>
      <w:pPr>
        <w:pStyle w:val="Normal1"/>
        <w:spacing w:before="40" w:after="160"/>
        <w:ind w:left="426" w:hanging="0"/>
        <w:rPr>
          <w:rFonts w:ascii="Helvetica" w:hAnsi="Helvetica" w:cs="Helvetica"/>
        </w:rPr>
      </w:pPr>
      <w:r>
        <w:rPr>
          <w:rFonts w:cs="Helvetica" w:ascii="Helvetica" w:hAnsi="Helvetica"/>
        </w:rPr>
        <w:t>2.13.1. Compara la energía de los enlaces intramoleculares en relación con la energía correspondiente a las fuerzas intermoleculares, justificando el comportamiento fisicoquímico de las sustancias moleculares.</w:t>
      </w:r>
    </w:p>
    <w:p>
      <w:pPr>
        <w:pStyle w:val="Normal"/>
        <w:spacing w:lineRule="auto" w:line="240"/>
        <w:rPr/>
      </w:pPr>
      <w:r>
        <w:rPr>
          <w:rFonts w:cs="Helvetica" w:ascii="Helvetica" w:hAnsi="Helvetica"/>
        </w:rPr>
        <w:t>2.14. Conocer las propiedades de los metales empleando las diferentes teorías estudiadas para la formación del enlace metálico</w:t>
      </w:r>
    </w:p>
    <w:p>
      <w:pPr>
        <w:pStyle w:val="Normal1"/>
        <w:spacing w:before="40" w:after="160"/>
        <w:ind w:left="426" w:hanging="0"/>
        <w:rPr>
          <w:rFonts w:ascii="Helvetica" w:hAnsi="Helvetica" w:cs="Helvetica"/>
        </w:rPr>
      </w:pPr>
      <w:r>
        <w:rPr>
          <w:rFonts w:cs="Helvetica" w:ascii="Helvetica" w:hAnsi="Helvetica"/>
        </w:rPr>
        <w:t>2.14.1. Explica la conductividad eléctrica y térmica mediante los modelos estudiados, aplicándolos también a sustancias semiconductoras y superconductoras, explicando algunas de sus aplicaciones y analizando su repercusión en el avance tecnológico de la sociedad.</w:t>
      </w:r>
    </w:p>
    <w:p>
      <w:pPr>
        <w:pStyle w:val="Normal"/>
        <w:spacing w:lineRule="auto" w:line="240"/>
        <w:rPr>
          <w:rFonts w:ascii="Helvetica" w:hAnsi="Helvetica" w:cs="Helvetica"/>
        </w:rPr>
      </w:pPr>
      <w:r>
        <w:rPr>
          <w:rFonts w:cs="Helvetica" w:ascii="Helvetica" w:hAnsi="Helvetica"/>
        </w:rPr>
        <w:t>3.1. Interpretar el primer principio de la termodinámica como el principio de conservación de la energía en sistemas en los que se producen intercambios de calor y trabajo.</w:t>
      </w:r>
    </w:p>
    <w:p>
      <w:pPr>
        <w:pStyle w:val="Normal1"/>
        <w:spacing w:before="40" w:after="160"/>
        <w:ind w:left="426" w:hanging="0"/>
        <w:rPr>
          <w:rFonts w:ascii="Helvetica" w:hAnsi="Helvetica" w:cs="Helvetica"/>
        </w:rPr>
      </w:pPr>
      <w:r>
        <w:rPr>
          <w:rFonts w:cs="Helvetica" w:ascii="Helvetica" w:hAnsi="Helvetica"/>
        </w:rPr>
        <w:t>3.1.1. Relaciona la variación de la energía interna en un proceso termodinámico con el calor absorbido o desprendido y el trabajo realizado en el proceso.</w:t>
      </w:r>
    </w:p>
    <w:p>
      <w:pPr>
        <w:pStyle w:val="Normal"/>
        <w:spacing w:lineRule="auto" w:line="240"/>
        <w:rPr>
          <w:rFonts w:ascii="Helvetica" w:hAnsi="Helvetica" w:cs="Helvetica"/>
        </w:rPr>
      </w:pPr>
      <w:r>
        <w:rPr>
          <w:rFonts w:cs="Helvetica" w:ascii="Helvetica" w:hAnsi="Helvetica"/>
        </w:rPr>
        <w:t xml:space="preserve">3.3. Interpretar ecuaciones termoquímicas y distinguir entre reacciones endotérmicas y exotérmicas. </w:t>
      </w:r>
    </w:p>
    <w:p>
      <w:pPr>
        <w:pStyle w:val="Normal1"/>
        <w:spacing w:before="40" w:after="160"/>
        <w:ind w:left="426" w:hanging="0"/>
        <w:rPr>
          <w:rFonts w:ascii="Helvetica" w:hAnsi="Helvetica" w:cs="Helvetica"/>
        </w:rPr>
      </w:pPr>
      <w:r>
        <w:rPr>
          <w:rFonts w:cs="Helvetica" w:ascii="Helvetica" w:hAnsi="Helvetica"/>
        </w:rPr>
        <w:t>3.3.1. Expresa las reacciones mediante ecuaciones termoquímicas, dibujando e interpretando los diagramas entálpicos asociados.</w:t>
      </w:r>
    </w:p>
    <w:p>
      <w:pPr>
        <w:pStyle w:val="Normal"/>
        <w:spacing w:lineRule="auto" w:line="240"/>
        <w:rPr>
          <w:rFonts w:ascii="Helvetica" w:hAnsi="Helvetica" w:cs="Helvetica"/>
        </w:rPr>
      </w:pPr>
      <w:r>
        <w:rPr>
          <w:rFonts w:cs="Helvetica" w:ascii="Helvetica" w:hAnsi="Helvetica"/>
        </w:rPr>
        <w:t xml:space="preserve">3.4. Conocer las posibles formas de calcular la entalpía de una reacción química. </w:t>
      </w:r>
    </w:p>
    <w:p>
      <w:pPr>
        <w:pStyle w:val="Normal1"/>
        <w:spacing w:before="40" w:after="160"/>
        <w:ind w:left="426" w:hanging="0"/>
        <w:rPr>
          <w:rFonts w:ascii="Helvetica" w:hAnsi="Helvetica" w:cs="Helvetica"/>
        </w:rPr>
      </w:pPr>
      <w:r>
        <w:rPr>
          <w:rFonts w:cs="Helvetica" w:ascii="Helvetica" w:hAnsi="Helvetica"/>
        </w:rPr>
        <w:t>3.4.1. Calcula la variación de entalpía de una reacción aplicando la ley de Hess, conociendo las entalpías de formación o las energías de enlace asociadas a una transformación química dada e interpreta su signo.</w:t>
      </w:r>
    </w:p>
    <w:p>
      <w:pPr>
        <w:pStyle w:val="Normal"/>
        <w:spacing w:lineRule="auto" w:line="240"/>
        <w:rPr>
          <w:rFonts w:ascii="Helvetica" w:hAnsi="Helvetica" w:cs="Helvetica"/>
        </w:rPr>
      </w:pPr>
      <w:r>
        <w:rPr>
          <w:rFonts w:cs="Helvetica" w:ascii="Helvetica" w:hAnsi="Helvetica"/>
        </w:rPr>
        <w:t>3.5. Dar respuesta a cuestiones conceptuales sencillas sobre el segundo principio de la termodinámica en relación a los procesos espontáneos.</w:t>
      </w:r>
    </w:p>
    <w:p>
      <w:pPr>
        <w:pStyle w:val="Normal1"/>
        <w:spacing w:before="40" w:after="160"/>
        <w:ind w:left="426" w:hanging="0"/>
        <w:rPr>
          <w:rFonts w:ascii="Helvetica" w:hAnsi="Helvetica" w:cs="Helvetica"/>
        </w:rPr>
      </w:pPr>
      <w:r>
        <w:rPr>
          <w:rFonts w:cs="Helvetica" w:ascii="Helvetica" w:hAnsi="Helvetica"/>
        </w:rPr>
        <w:t>3.5.1. Predice la variación de entropía en una reacción química dependiendo del estado físico y de la cantidad de sustancia que interviene.</w:t>
      </w:r>
    </w:p>
    <w:p>
      <w:pPr>
        <w:pStyle w:val="Normal"/>
        <w:spacing w:lineRule="auto" w:line="240"/>
        <w:rPr>
          <w:rFonts w:ascii="Helvetica" w:hAnsi="Helvetica" w:cs="Helvetica"/>
        </w:rPr>
      </w:pPr>
      <w:r>
        <w:rPr>
          <w:rFonts w:cs="Helvetica" w:ascii="Helvetica" w:hAnsi="Helvetica"/>
        </w:rPr>
        <w:t>3.6. Predecir, de forma cualitativa y cuantitativa, la espontaneidad de un proceso químico en determinadas condiciones a partir de la energía de Gibbs.</w:t>
      </w:r>
    </w:p>
    <w:p>
      <w:pPr>
        <w:pStyle w:val="Normal1"/>
        <w:spacing w:before="40" w:after="160"/>
        <w:ind w:left="426" w:hanging="0"/>
        <w:rPr/>
      </w:pPr>
      <w:r>
        <w:rPr/>
        <w:t>3.6.1. Identifica la energía de Gibbs como la magnitud que informa sobre la espontaneidad de una reacción química.</w:t>
      </w:r>
    </w:p>
    <w:p>
      <w:pPr>
        <w:pStyle w:val="Normal1"/>
        <w:spacing w:before="40" w:after="160"/>
        <w:ind w:left="426" w:hanging="0"/>
        <w:rPr/>
      </w:pPr>
      <w:r>
        <w:rPr/>
        <w:t>3.6.2. Justifica la espontaneidad de una reacción química en función de los factores entálpicos, entrópicos y de la temperatura.</w:t>
      </w:r>
    </w:p>
    <w:p>
      <w:pPr>
        <w:pStyle w:val="Normal1"/>
        <w:spacing w:before="40" w:after="160"/>
        <w:rPr/>
      </w:pPr>
      <w:r>
        <w:rPr/>
        <w:t>3.9. Definir velocidad de una reacción y aplicar la teoría de las colisiones y del estado de transición, utilizando el concepto de energía de activación.</w:t>
      </w:r>
    </w:p>
    <w:p>
      <w:pPr>
        <w:pStyle w:val="Normal1"/>
        <w:spacing w:before="40" w:after="160"/>
        <w:ind w:left="426" w:hanging="0"/>
        <w:rPr/>
      </w:pPr>
      <w:r>
        <w:rPr/>
        <w:t>3.9.1. Obtiene ecuaciones cinéticas reflejando las unidades de las magnitudes que intervienen.</w:t>
      </w:r>
    </w:p>
    <w:p>
      <w:pPr>
        <w:pStyle w:val="Normal1"/>
        <w:spacing w:before="40" w:after="160"/>
        <w:rPr/>
      </w:pPr>
      <w:r>
        <w:rPr/>
        <w:t>.3.10. Justificar cómo la naturaleza y concentración de los reactivos, la temperatura y la presencia de catalizadores modifican la velocidad de reacción.</w:t>
      </w:r>
    </w:p>
    <w:p>
      <w:pPr>
        <w:pStyle w:val="Normal1"/>
        <w:spacing w:before="40" w:after="160"/>
        <w:ind w:left="426" w:hanging="0"/>
        <w:rPr/>
      </w:pPr>
      <w:r>
        <w:rPr/>
        <w:t>3.10.1. Predice la influencia de los factores que modifican la velocidad de una reacción.</w:t>
      </w:r>
    </w:p>
    <w:p>
      <w:pPr>
        <w:pStyle w:val="Normal1"/>
        <w:spacing w:before="40" w:after="160"/>
        <w:ind w:left="426" w:hanging="0"/>
        <w:rPr/>
      </w:pPr>
      <w:r>
        <w:rPr/>
        <w:t>3.10.2. Explica el funcionamiento de los catalizadores, relacionándolo con procesos industriales y la catálisis enzimática, analizando su repercusión en el medio ambiente y en la salud</w:t>
      </w:r>
    </w:p>
    <w:p>
      <w:pPr>
        <w:pStyle w:val="Normal1"/>
        <w:spacing w:before="40" w:after="160"/>
        <w:rPr/>
      </w:pPr>
      <w:r>
        <w:rPr/>
        <w:t>3.11. Conocer que la velocidad de una reacción química depende de la etapa limitante según su mecanismo de reacción establecido.</w:t>
      </w:r>
    </w:p>
    <w:p>
      <w:pPr>
        <w:pStyle w:val="Normal1"/>
        <w:spacing w:before="40" w:after="160"/>
        <w:ind w:left="426" w:hanging="0"/>
        <w:rPr/>
      </w:pPr>
      <w:r>
        <w:rPr/>
        <w:t>3.11.1. Deduce el proceso de control de la velocidad de una reacción química identificando la etapa limitante correspondiente a su mecanismo de reacción.</w:t>
      </w:r>
    </w:p>
    <w:p>
      <w:pPr>
        <w:pStyle w:val="Normal1"/>
        <w:spacing w:before="40" w:after="160"/>
        <w:rPr/>
      </w:pPr>
      <w:r>
        <w:rPr/>
        <w:t>3.12. Expresar matemáticamente la constante de equilibrio de un proceso, en el que intervienen gases, en función de la concentración y de las presiones parciales.</w:t>
      </w:r>
    </w:p>
    <w:p>
      <w:pPr>
        <w:pStyle w:val="Normal1"/>
        <w:spacing w:before="40" w:after="160"/>
        <w:ind w:left="426" w:hanging="0"/>
        <w:rPr/>
      </w:pPr>
      <w:r>
        <w:rPr/>
        <w:t>3.12.1. Halla el valor de las constantes de equilibrio, Kc y Kp, para un equilibrio en diferentes situaciones de presión, volumen o concentración a una temperatura dada.</w:t>
      </w:r>
    </w:p>
    <w:p>
      <w:pPr>
        <w:pStyle w:val="Normal1"/>
        <w:spacing w:before="40" w:after="160"/>
        <w:ind w:left="426" w:hanging="0"/>
        <w:rPr/>
      </w:pPr>
      <w:r>
        <w:rPr/>
        <w:t>3.12.2. Calcula las concentraciones o presiones parciales de las sustancias presentes en un equilibrio químico empleando la ley de acción de masas.</w:t>
      </w:r>
    </w:p>
    <w:p>
      <w:pPr>
        <w:pStyle w:val="Normal1"/>
        <w:spacing w:before="40" w:after="160"/>
        <w:rPr/>
      </w:pPr>
      <w:r>
        <w:rPr/>
        <w:t xml:space="preserve">3.13. Relacionar Kc y Kp en equilibrios con gases, interpretando su significado. </w:t>
      </w:r>
    </w:p>
    <w:p>
      <w:pPr>
        <w:pStyle w:val="Normal1"/>
        <w:spacing w:before="40" w:after="160"/>
        <w:ind w:left="426" w:hanging="0"/>
        <w:rPr>
          <w:rFonts w:ascii="Helvetica" w:hAnsi="Helvetica" w:cs="Helvetica"/>
        </w:rPr>
      </w:pPr>
      <w:r>
        <w:rPr>
          <w:rFonts w:cs="Helvetica" w:ascii="Helvetica" w:hAnsi="Helvetica"/>
        </w:rPr>
        <w:t xml:space="preserve">3.13.1. </w:t>
      </w:r>
      <w:r>
        <w:rPr/>
        <w:t>Utiliza</w:t>
      </w:r>
      <w:r>
        <w:rPr>
          <w:rFonts w:cs="Helvetica" w:ascii="Helvetica" w:hAnsi="Helvetica"/>
        </w:rPr>
        <w:t xml:space="preserve"> el grado de disociación aplicándolo al cálculo de concentraciones y constantes de equilibrio Kc y Kp.</w:t>
      </w:r>
    </w:p>
    <w:p>
      <w:pPr>
        <w:pStyle w:val="Normal1"/>
        <w:spacing w:before="40" w:after="160"/>
        <w:rPr/>
      </w:pPr>
      <w:r>
        <w:rPr/>
        <w:t xml:space="preserve">3.14. Aplicar el concepto de equilibrio químico para predecir la evolución de un sistema. </w:t>
      </w:r>
    </w:p>
    <w:p>
      <w:pPr>
        <w:pStyle w:val="Normal1"/>
        <w:spacing w:before="40" w:after="160"/>
        <w:ind w:left="426" w:hanging="0"/>
        <w:rPr>
          <w:rFonts w:ascii="Helvetica" w:hAnsi="Helvetica" w:cs="Helvetica"/>
        </w:rPr>
      </w:pPr>
      <w:r>
        <w:rPr>
          <w:rFonts w:cs="Helvetica" w:ascii="Helvetica" w:hAnsi="Helvetica"/>
        </w:rPr>
        <w:t xml:space="preserve">3.14.1. </w:t>
      </w:r>
      <w:r>
        <w:rPr/>
        <w:t>Interpreta</w:t>
      </w:r>
      <w:r>
        <w:rPr>
          <w:rFonts w:cs="Helvetica" w:ascii="Helvetica" w:hAnsi="Helvetica"/>
        </w:rPr>
        <w:t xml:space="preserve"> el valor del cociente de reacción comparándolo con la constante de equilibrio, previendo la evolución de una reacción para alcanzar el equilibrio.</w:t>
      </w:r>
    </w:p>
    <w:p>
      <w:pPr>
        <w:pStyle w:val="Normal1"/>
        <w:spacing w:before="40" w:after="160"/>
        <w:rPr/>
      </w:pPr>
      <w:r>
        <w:rPr/>
      </w:r>
    </w:p>
    <w:p>
      <w:pPr>
        <w:pStyle w:val="Normal1"/>
        <w:spacing w:before="40" w:after="160"/>
        <w:rPr/>
      </w:pPr>
      <w:r>
        <w:rPr/>
        <w:t>3.15. Aplicar el principio de Le Chatelier a distintos tipos de  reacciones teniendo en cuenta el efecto de la temperatura, la presión, el volumen y la concentración de las sustancias presentes prediciendo la evolución del sistema y valorar la importancia que tiene en diversos procesos industriales.</w:t>
      </w:r>
    </w:p>
    <w:p>
      <w:pPr>
        <w:pStyle w:val="Normal1"/>
        <w:spacing w:before="40" w:after="160"/>
        <w:ind w:left="426" w:hanging="0"/>
        <w:rPr>
          <w:rFonts w:ascii="Helvetica" w:hAnsi="Helvetica" w:cs="Helvetica"/>
        </w:rPr>
      </w:pPr>
      <w:r>
        <w:rPr>
          <w:rFonts w:cs="Helvetica" w:ascii="Helvetica" w:hAnsi="Helvetica"/>
        </w:rPr>
        <w:t xml:space="preserve">3.15.1. Aplica el principio de Le Chatelier para predecir la evolución de un sistema en equilibrio al modificar la </w:t>
      </w:r>
      <w:r>
        <w:rPr/>
        <w:t>temperatura</w:t>
      </w:r>
      <w:r>
        <w:rPr>
          <w:rFonts w:cs="Helvetica" w:ascii="Helvetica" w:hAnsi="Helvetica"/>
        </w:rPr>
        <w:t>, la presión, el volumen en el que se encuentra o bien la concentración de las sustancias participantes, analizando los factores cinéticos y termodinámicos que influyen en la optimización de la obtención de sustancias de interés industrial, como por ejemplo el amoníaco.</w:t>
      </w:r>
    </w:p>
    <w:p>
      <w:pPr>
        <w:pStyle w:val="Normal1"/>
        <w:spacing w:before="40" w:after="160"/>
        <w:rPr/>
      </w:pPr>
      <w:r>
        <w:rPr/>
        <w:t xml:space="preserve">4.1. Aplicar la teoría de Brönsted-Lowry para reconocer las sustancias que pueden actuar como ácidos o bases. </w:t>
      </w:r>
    </w:p>
    <w:p>
      <w:pPr>
        <w:pStyle w:val="Normal1"/>
        <w:spacing w:before="40" w:after="160"/>
        <w:ind w:left="426" w:hanging="0"/>
        <w:rPr>
          <w:rFonts w:ascii="Helvetica" w:hAnsi="Helvetica" w:cs="Helvetica"/>
        </w:rPr>
      </w:pPr>
      <w:r>
        <w:rPr>
          <w:rFonts w:cs="Helvetica" w:ascii="Helvetica" w:hAnsi="Helvetica"/>
        </w:rPr>
        <w:t>4.1.1. Justifica el comportamiento ácido o básico de un compuesto aplicando la teoría deBrönsted-Lowry de los pares ácido-base  conjugados.</w:t>
      </w:r>
    </w:p>
    <w:p>
      <w:pPr>
        <w:pStyle w:val="Normal1"/>
        <w:spacing w:before="40" w:after="160"/>
        <w:rPr/>
      </w:pPr>
      <w:r>
        <w:rPr/>
        <w:t xml:space="preserve">4.2. Determinar el valor del pH de distintos tipos de ácidos y bases. </w:t>
      </w:r>
    </w:p>
    <w:p>
      <w:pPr>
        <w:pStyle w:val="Normal1"/>
        <w:spacing w:before="40" w:after="160"/>
        <w:ind w:left="426" w:hanging="0"/>
        <w:rPr>
          <w:rFonts w:ascii="Helvetica" w:hAnsi="Helvetica" w:cs="Helvetica"/>
        </w:rPr>
      </w:pPr>
      <w:r>
        <w:rPr>
          <w:rFonts w:cs="Helvetica" w:ascii="Helvetica" w:hAnsi="Helvetica"/>
        </w:rPr>
        <w:t>4.2.1. Identifica ácidos y bases en disolución utilizando indicadores y medidores de pH, clasificándolos en fuertes y débiles.</w:t>
      </w:r>
    </w:p>
    <w:p>
      <w:pPr>
        <w:pStyle w:val="Normal1"/>
        <w:spacing w:before="40" w:after="160"/>
        <w:rPr/>
      </w:pPr>
      <w:r>
        <w:rPr/>
        <w:t>4.3. Explicar las reacciones ácido-base y la importancia de alguna de ellas así como sus aplicaciones prácticas. En particular, realizar los cálculos estequiométricos necesarios en una volumetría ácido-base.</w:t>
      </w:r>
    </w:p>
    <w:p>
      <w:pPr>
        <w:pStyle w:val="Normal1"/>
        <w:spacing w:before="40" w:after="160"/>
        <w:ind w:left="426" w:hanging="0"/>
        <w:rPr>
          <w:rFonts w:ascii="Helvetica" w:hAnsi="Helvetica" w:cs="Helvetica"/>
        </w:rPr>
      </w:pPr>
      <w:r>
        <w:rPr>
          <w:rFonts w:cs="Helvetica" w:ascii="Helvetica" w:hAnsi="Helvetica"/>
        </w:rPr>
        <w:t>4.3.1. Describe el procedimiento y realiza una volumetría ácido-base para calcular la concentración de una disolución de concentración desconocida, estableciendo el punto de neutralización mediante el empleo de indicadores ácido-base.</w:t>
      </w:r>
    </w:p>
    <w:p>
      <w:pPr>
        <w:pStyle w:val="Normal1"/>
        <w:spacing w:before="40" w:after="160"/>
        <w:rPr/>
      </w:pPr>
      <w:r>
        <w:rPr/>
        <w:t xml:space="preserve">4.4. Justificar el pH resultante en la hidrólisis de una sal y la forma de actuar de una disolución reguladora de pH. </w:t>
      </w:r>
    </w:p>
    <w:p>
      <w:pPr>
        <w:pStyle w:val="Normal1"/>
        <w:spacing w:before="40" w:after="160"/>
        <w:ind w:left="426" w:hanging="0"/>
        <w:rPr/>
      </w:pPr>
      <w:r>
        <w:rPr/>
        <w:t>4.4.1. Predice el comportamiento ácido-base de una sal disuelta en agua aplicando el concepto de hidrólisis, y por qué no varía el pH en una disolución reguladora, escribiendo los procesos intermedios y equilibrios que tienen lugar.</w:t>
      </w:r>
    </w:p>
    <w:p>
      <w:pPr>
        <w:pStyle w:val="Normal1"/>
        <w:spacing w:before="40" w:after="160"/>
        <w:rPr/>
      </w:pPr>
      <w:r>
        <w:rPr/>
        <w:t>4.5. Conocer las distintas aplicaciones de los ácidos y bases en la vida cotidiana tales como productos de limpieza, cosmética, etc.</w:t>
      </w:r>
    </w:p>
    <w:p>
      <w:pPr>
        <w:pStyle w:val="Normal1"/>
        <w:spacing w:before="40" w:after="160"/>
        <w:ind w:left="426" w:hanging="0"/>
        <w:rPr/>
      </w:pPr>
      <w:r>
        <w:rPr/>
        <w:t>4.5.1. Reconoce la acción de algunos productos de uso cotidiano como consecuencia de su comportamiento químico ácido-base.</w:t>
      </w:r>
    </w:p>
    <w:p>
      <w:pPr>
        <w:pStyle w:val="Normal1"/>
        <w:spacing w:before="40" w:after="160"/>
        <w:rPr/>
      </w:pPr>
      <w:r>
        <w:rPr/>
        <w:t xml:space="preserve">4.6. Resolver problemas de equilibrios heterogéneos, con especial atención a los de disolución-precipitación. </w:t>
      </w:r>
    </w:p>
    <w:p>
      <w:pPr>
        <w:pStyle w:val="Normal1"/>
        <w:spacing w:before="40" w:after="160"/>
        <w:ind w:left="426" w:hanging="0"/>
        <w:rPr/>
      </w:pPr>
      <w:r>
        <w:rPr/>
        <w:t>4.6.1. Relaciona la solubilidad y el producto de solubilidad en equilibrios heterogéneos sólido-líquido.</w:t>
      </w:r>
    </w:p>
    <w:p>
      <w:pPr>
        <w:pStyle w:val="Normal1"/>
        <w:spacing w:before="40" w:after="160"/>
        <w:rPr/>
      </w:pPr>
      <w:r>
        <w:rPr/>
        <w:t xml:space="preserve">4.7. Explicar cómo varía la solubilidad de una sustancia iónica poco soluble por el efecto de un ión común. </w:t>
      </w:r>
    </w:p>
    <w:p>
      <w:pPr>
        <w:pStyle w:val="Normal1"/>
        <w:spacing w:before="40" w:after="160"/>
        <w:ind w:left="426" w:hanging="0"/>
        <w:rPr/>
      </w:pPr>
      <w:r>
        <w:rPr/>
        <w:t>4.7.1. Calcula la solubilidad de una sustancia iónica poco soluble, interpretando cómo se modifica al añadir un ión común.</w:t>
      </w:r>
    </w:p>
    <w:p>
      <w:pPr>
        <w:pStyle w:val="Normal1"/>
        <w:spacing w:before="40" w:after="160"/>
        <w:rPr/>
      </w:pPr>
      <w:r>
        <w:rPr/>
        <w:t xml:space="preserve">4.8. Determinar el número de oxidación de un elemento químico identificando si se oxida o reduce en una reacción química. </w:t>
      </w:r>
    </w:p>
    <w:p>
      <w:pPr>
        <w:pStyle w:val="Normal1"/>
        <w:spacing w:before="40" w:after="160"/>
        <w:ind w:left="426" w:hanging="0"/>
        <w:rPr/>
      </w:pPr>
      <w:r>
        <w:rPr/>
        <w:t>4.8.1. Define oxidación y reducción relacionándolo con la variación del número de oxidación de un átomo en sustancias oxidantes y reductoras.</w:t>
      </w:r>
    </w:p>
    <w:p>
      <w:pPr>
        <w:pStyle w:val="Normal1"/>
        <w:spacing w:before="40" w:after="160"/>
        <w:rPr/>
      </w:pPr>
      <w:r>
        <w:rPr/>
        <w:t>4.9. Ajustar reacciones de oxidación-reducción utilizando el método del ión-electrón y hacer los cálculos estequiométricos correspondientes.</w:t>
      </w:r>
    </w:p>
    <w:p>
      <w:pPr>
        <w:pStyle w:val="Normal1"/>
        <w:spacing w:before="40" w:after="160"/>
        <w:ind w:left="426" w:hanging="0"/>
        <w:rPr/>
      </w:pPr>
      <w:r>
        <w:rPr/>
        <w:t>4.9.1. Identifica reacciones de oxidación-reducción para ajustarlas empleando el método del ion-electrón.</w:t>
      </w:r>
    </w:p>
    <w:p>
      <w:pPr>
        <w:pStyle w:val="Normal1"/>
        <w:spacing w:before="40" w:after="160"/>
        <w:rPr/>
      </w:pPr>
      <w:r>
        <w:rPr/>
        <w:t>4.10. Comprender el significado de potencial estándar de reducción de un par redox, utilizándolo para predecir la espontaneidad de un proceso entre dos pares redox.</w:t>
      </w:r>
    </w:p>
    <w:p>
      <w:pPr>
        <w:pStyle w:val="Normal1"/>
        <w:spacing w:before="40" w:after="160"/>
        <w:ind w:left="426" w:hanging="0"/>
        <w:rPr/>
      </w:pPr>
      <w:r>
        <w:rPr/>
        <w:t>4.10.1. Relaciona la espontaneidad de un proceso redox con la variación de energía de Gibbs considerando el valor de la fuerza electromotriz obtenida.</w:t>
      </w:r>
    </w:p>
    <w:p>
      <w:pPr>
        <w:pStyle w:val="Normal1"/>
        <w:spacing w:before="40" w:after="160"/>
        <w:ind w:left="426" w:hanging="0"/>
        <w:rPr/>
      </w:pPr>
      <w:r>
        <w:rPr/>
        <w:t>4.10.2. Diseña y representa una pila conociendo los potenciales estándar de reducción, utilizándolos para calcular el potencial generado formulando las semirreacciones redox correspondientes.</w:t>
      </w:r>
    </w:p>
    <w:p>
      <w:pPr>
        <w:pStyle w:val="Normal1"/>
        <w:spacing w:before="40" w:after="160"/>
        <w:rPr/>
      </w:pPr>
      <w:r>
        <w:rPr/>
        <w:t xml:space="preserve">4.11. Realizar los cálculos estequiométricos necesarios para aplicar a las volumetrías redox. </w:t>
      </w:r>
    </w:p>
    <w:p>
      <w:pPr>
        <w:pStyle w:val="Normal1"/>
        <w:spacing w:before="40" w:after="160"/>
        <w:ind w:left="426" w:hanging="0"/>
        <w:rPr/>
      </w:pPr>
      <w:r>
        <w:rPr/>
        <w:t>4.11.1. Describe el procedimiento para realizar una volumetría redox, realizando los cálculos estequiométricos correspondientes.</w:t>
      </w:r>
    </w:p>
    <w:p>
      <w:pPr>
        <w:pStyle w:val="Normal1"/>
        <w:spacing w:before="40" w:after="160"/>
        <w:rPr/>
      </w:pPr>
      <w:r>
        <w:rPr/>
        <w:t xml:space="preserve"> </w:t>
      </w:r>
      <w:r>
        <w:rPr/>
        <w:t xml:space="preserve">4.12. Determinar la cantidad de sustancia depositada en los electrodos de una cuba electrolítica empleando las leyes de Faraday. </w:t>
      </w:r>
    </w:p>
    <w:p>
      <w:pPr>
        <w:pStyle w:val="Normal1"/>
        <w:spacing w:before="40" w:after="160"/>
        <w:ind w:left="426" w:hanging="0"/>
        <w:rPr/>
      </w:pPr>
      <w:r>
        <w:rPr/>
        <w:t>4.12.1. Aplica las leyes de Faraday a un proceso electrolítico determinando la cantidad de materia depositada en un electrodo o el tiempo que tarda en hacerlo.</w:t>
      </w:r>
    </w:p>
    <w:p>
      <w:pPr>
        <w:pStyle w:val="Normal1"/>
        <w:spacing w:before="40" w:after="160"/>
        <w:rPr/>
      </w:pPr>
      <w:r>
        <w:rPr/>
        <w:t>4.13. Conocer algunas de las aplicaciones de la electrolisis como la prevención de la corrosión, la fabricación de pilas de distinto tipos (galvánicas, alcalinas, de combustible) y la obtención de elementos puros.</w:t>
      </w:r>
    </w:p>
    <w:p>
      <w:pPr>
        <w:pStyle w:val="Normal1"/>
        <w:spacing w:before="40" w:after="160"/>
        <w:ind w:left="426" w:hanging="0"/>
        <w:rPr/>
      </w:pPr>
      <w:r>
        <w:rPr/>
        <w:t>4.13.2. Justifica las ventajas de la anodización y la galvanoplastia en la protección de objetos metálicos.</w:t>
      </w:r>
    </w:p>
    <w:sectPr>
      <w:headerReference w:type="default" r:id="rId2"/>
      <w:headerReference w:type="first" r:id="rId3"/>
      <w:footerReference w:type="default" r:id="rId4"/>
      <w:footerReference w:type="first" r:id="rId5"/>
      <w:type w:val="nextPage"/>
      <w:pgSz w:w="11906" w:h="16838"/>
      <w:pgMar w:left="1275" w:right="1134" w:header="709" w:top="1418"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before="40" w:after="40"/>
      <w:rPr>
        <w:color w:val="000000"/>
      </w:rPr>
    </w:pPr>
    <w:r>
      <w:rPr>
        <w:color w:val="000000"/>
      </w:rPr>
    </w:r>
  </w:p>
  <w:p>
    <w:pPr>
      <w:pStyle w:val="Normal1"/>
      <w:tabs>
        <w:tab w:val="clear" w:pos="720"/>
        <w:tab w:val="center" w:pos="4252" w:leader="none"/>
        <w:tab w:val="right" w:pos="8504" w:leader="none"/>
      </w:tabs>
      <w:rPr>
        <w:color w:val="000000"/>
      </w:rPr>
    </w:pPr>
    <w:r>
      <w:rPr>
        <w:color w:val="000000"/>
      </w:rPr>
    </w:r>
  </w:p>
  <w:p>
    <w:pPr>
      <w:pStyle w:val="Normal1"/>
      <w:tabs>
        <w:tab w:val="clear" w:pos="720"/>
        <w:tab w:val="center" w:pos="4252" w:leader="none"/>
        <w:tab w:val="right" w:pos="8504" w:leader="none"/>
      </w:tabs>
      <w:spacing w:before="40" w:after="40"/>
      <w:rPr>
        <w:color w:val="000000"/>
      </w:rPr>
    </w:pPr>
    <w:r>
      <w:rPr>
        <w:color w:val="000000"/>
      </w:rPr>
      <w:t xml:space="preserve">DEPARTAMENTO DE FÍSICA Y QUÍMICA.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before="40" w:after="40"/>
      <w:rPr>
        <w:color w:val="000000"/>
      </w:rPr>
    </w:pPr>
    <w:r>
      <w:rPr>
        <w:color w:val="000000"/>
      </w:rPr>
    </w:r>
  </w:p>
  <w:p>
    <w:pPr>
      <w:pStyle w:val="Normal1"/>
      <w:tabs>
        <w:tab w:val="clear" w:pos="720"/>
        <w:tab w:val="center" w:pos="4252" w:leader="none"/>
        <w:tab w:val="right" w:pos="8504" w:leader="none"/>
      </w:tabs>
      <w:rPr>
        <w:color w:val="000000"/>
      </w:rPr>
    </w:pPr>
    <w:r>
      <w:rPr>
        <w:color w:val="000000"/>
      </w:rPr>
    </w:r>
  </w:p>
  <w:p>
    <w:pPr>
      <w:pStyle w:val="Normal1"/>
      <w:tabs>
        <w:tab w:val="clear" w:pos="720"/>
        <w:tab w:val="center" w:pos="4252" w:leader="none"/>
        <w:tab w:val="right" w:pos="8504" w:leader="none"/>
      </w:tabs>
      <w:spacing w:before="40" w:after="40"/>
      <w:rPr>
        <w:color w:val="000000"/>
      </w:rPr>
    </w:pPr>
    <w:r>
      <w:rPr>
        <w:color w:val="000000"/>
      </w:rPr>
      <w:t>DEPARTAMENTO DE FÍSICA Y QUÍMICA.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before="40" w:after="40"/>
      <w:jc w:val="right"/>
      <w:rPr>
        <w:color w:val="000000"/>
      </w:rPr>
    </w:pPr>
    <w:r>
      <w:rPr>
        <w:color w:val="000000"/>
      </w:rPr>
      <w:fldChar w:fldCharType="begin"/>
    </w:r>
    <w:r>
      <w:rPr>
        <w:color w:val="000000"/>
      </w:rPr>
      <w:instrText> PAGE </w:instrText>
    </w:r>
    <w:r>
      <w:rPr>
        <w:color w:val="000000"/>
      </w:rPr>
      <w:fldChar w:fldCharType="separate"/>
    </w:r>
    <w:r>
      <w:rPr>
        <w:color w:val="000000"/>
      </w:rPr>
      <w:t>7</w:t>
    </w:r>
    <w:r>
      <w:rPr>
        <w:color w:val="000000"/>
      </w:rPr>
      <w:fldChar w:fldCharType="end"/>
    </w:r>
  </w:p>
  <w:p>
    <w:pPr>
      <w:pStyle w:val="Normal1"/>
      <w:tabs>
        <w:tab w:val="clear" w:pos="720"/>
        <w:tab w:val="center" w:pos="4252" w:leader="none"/>
        <w:tab w:val="right" w:pos="8504" w:leader="none"/>
      </w:tabs>
      <w:ind w:right="357" w:hanging="0"/>
      <w:rPr>
        <w:color w:val="000000"/>
      </w:rPr>
    </w:pPr>
    <w:r>
      <w:rPr>
        <w:color w:val="000000"/>
      </w:rPr>
      <w:t>QUÍMICA 2º BTO.: CONTENIDOS Y CRITERIOS DE EVALUACIÓN MÍNIMOS.</w:t>
    </w:r>
  </w:p>
  <w:p>
    <w:pPr>
      <w:pStyle w:val="Normal1"/>
      <w:tabs>
        <w:tab w:val="clear" w:pos="720"/>
        <w:tab w:val="center" w:pos="4252" w:leader="none"/>
        <w:tab w:val="right" w:pos="8504" w:leader="none"/>
      </w:tabs>
      <w:ind w:right="357" w:hanging="0"/>
      <w:rPr>
        <w:color w:val="000000"/>
      </w:rPr>
    </w:pPr>
    <w:r>
      <w:rPr>
        <w:color w:val="000000"/>
      </w:rPr>
    </w:r>
  </w:p>
  <w:p>
    <w:pPr>
      <w:pStyle w:val="Normal1"/>
      <w:tabs>
        <w:tab w:val="clear" w:pos="720"/>
        <w:tab w:val="center" w:pos="4252" w:leader="none"/>
        <w:tab w:val="right" w:pos="8504" w:leader="none"/>
      </w:tabs>
      <w:spacing w:before="40" w:after="40"/>
      <w:ind w:right="357" w:hanging="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before="40" w:after="40"/>
      <w:rPr>
        <w:color w:val="000000"/>
      </w:rPr>
    </w:pPr>
    <w:r>
      <w:rPr>
        <w:color w:val="000000"/>
      </w:rPr>
    </w:r>
  </w:p>
  <w:p>
    <w:pPr>
      <w:pStyle w:val="Normal1"/>
      <w:tabs>
        <w:tab w:val="clear" w:pos="720"/>
        <w:tab w:val="center" w:pos="4252" w:leader="none"/>
        <w:tab w:val="right" w:pos="8504" w:leader="none"/>
      </w:tabs>
      <w:rPr>
        <w:color w:val="000000"/>
      </w:rPr>
    </w:pPr>
    <w:r>
      <w:rPr>
        <w:color w:val="000000"/>
      </w:rPr>
    </w:r>
  </w:p>
  <w:p>
    <w:pPr>
      <w:pStyle w:val="Normal1"/>
      <w:tabs>
        <w:tab w:val="clear" w:pos="720"/>
        <w:tab w:val="center" w:pos="4252" w:leader="none"/>
        <w:tab w:val="right" w:pos="8504" w:leader="none"/>
      </w:tabs>
      <w:spacing w:before="40" w:after="40"/>
      <w:rPr>
        <w:color w:val="000000"/>
      </w:rPr>
    </w:pPr>
    <w:r>
      <w:rPr>
        <w:color w:val="000000"/>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8d9"/>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1">
    <w:name w:val="Heading 1"/>
    <w:basedOn w:val="Normal1"/>
    <w:next w:val="Normal1"/>
    <w:link w:val="Heading1Char"/>
    <w:uiPriority w:val="99"/>
    <w:qFormat/>
    <w:rsid w:val="00bd46f5"/>
    <w:pPr>
      <w:keepNext w:val="true"/>
      <w:keepLines/>
      <w:spacing w:before="480" w:after="120"/>
      <w:outlineLvl w:val="0"/>
    </w:pPr>
    <w:rPr>
      <w:rFonts w:ascii="Cambria" w:hAnsi="Cambria" w:cs="Times New Roman"/>
      <w:b/>
      <w:bCs/>
      <w:kern w:val="2"/>
      <w:sz w:val="32"/>
      <w:szCs w:val="32"/>
    </w:rPr>
  </w:style>
  <w:style w:type="paragraph" w:styleId="Ttulo2">
    <w:name w:val="Heading 2"/>
    <w:basedOn w:val="Normal1"/>
    <w:next w:val="Normal1"/>
    <w:link w:val="Heading2Char"/>
    <w:uiPriority w:val="99"/>
    <w:qFormat/>
    <w:rsid w:val="00bd46f5"/>
    <w:pPr>
      <w:keepNext w:val="true"/>
      <w:keepLines/>
      <w:spacing w:before="360" w:after="80"/>
      <w:outlineLvl w:val="1"/>
    </w:pPr>
    <w:rPr>
      <w:rFonts w:ascii="Cambria" w:hAnsi="Cambria" w:cs="Times New Roman"/>
      <w:b/>
      <w:bCs/>
      <w:i/>
      <w:iCs/>
      <w:sz w:val="28"/>
      <w:szCs w:val="28"/>
    </w:rPr>
  </w:style>
  <w:style w:type="paragraph" w:styleId="Ttulo3">
    <w:name w:val="Heading 3"/>
    <w:basedOn w:val="Normal1"/>
    <w:next w:val="Normal1"/>
    <w:link w:val="Heading3Char"/>
    <w:uiPriority w:val="99"/>
    <w:qFormat/>
    <w:rsid w:val="00bd46f5"/>
    <w:pPr>
      <w:keepNext w:val="true"/>
      <w:keepLines/>
      <w:spacing w:before="280" w:after="80"/>
      <w:outlineLvl w:val="2"/>
    </w:pPr>
    <w:rPr>
      <w:rFonts w:ascii="Cambria" w:hAnsi="Cambria" w:cs="Times New Roman"/>
      <w:b/>
      <w:bCs/>
      <w:sz w:val="26"/>
      <w:szCs w:val="26"/>
    </w:rPr>
  </w:style>
  <w:style w:type="paragraph" w:styleId="Ttulo4">
    <w:name w:val="Heading 4"/>
    <w:basedOn w:val="Normal1"/>
    <w:next w:val="Normal1"/>
    <w:link w:val="Heading4Char"/>
    <w:uiPriority w:val="99"/>
    <w:qFormat/>
    <w:rsid w:val="00bd46f5"/>
    <w:pPr>
      <w:keepNext w:val="true"/>
      <w:keepLines/>
      <w:spacing w:before="240" w:after="120"/>
      <w:outlineLvl w:val="3"/>
    </w:pPr>
    <w:rPr>
      <w:rFonts w:ascii="Calibri" w:hAnsi="Calibri" w:cs="Times New Roman"/>
      <w:b/>
      <w:bCs/>
      <w:sz w:val="28"/>
      <w:szCs w:val="28"/>
    </w:rPr>
  </w:style>
  <w:style w:type="paragraph" w:styleId="Ttulo5">
    <w:name w:val="Heading 5"/>
    <w:basedOn w:val="Normal1"/>
    <w:next w:val="Normal1"/>
    <w:link w:val="Heading5Char"/>
    <w:uiPriority w:val="99"/>
    <w:qFormat/>
    <w:rsid w:val="00bd46f5"/>
    <w:pPr>
      <w:keepNext w:val="true"/>
      <w:keepLines/>
      <w:spacing w:before="220" w:after="120"/>
      <w:outlineLvl w:val="4"/>
    </w:pPr>
    <w:rPr>
      <w:rFonts w:ascii="Calibri" w:hAnsi="Calibri" w:cs="Times New Roman"/>
      <w:b/>
      <w:bCs/>
      <w:i/>
      <w:iCs/>
      <w:sz w:val="26"/>
      <w:szCs w:val="26"/>
    </w:rPr>
  </w:style>
  <w:style w:type="paragraph" w:styleId="Ttulo6">
    <w:name w:val="Heading 6"/>
    <w:basedOn w:val="Normal1"/>
    <w:next w:val="Normal1"/>
    <w:link w:val="Heading6Char"/>
    <w:uiPriority w:val="99"/>
    <w:qFormat/>
    <w:rsid w:val="00bd46f5"/>
    <w:pPr>
      <w:keepNext w:val="true"/>
      <w:keepLines/>
      <w:spacing w:before="200" w:after="120"/>
      <w:outlineLvl w:val="5"/>
    </w:pPr>
    <w:rPr>
      <w:rFonts w:ascii="Calibri" w:hAnsi="Calibri" w:cs="Times New Roman"/>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97199"/>
    <w:rPr>
      <w:rFonts w:ascii="Cambria" w:hAnsi="Cambria" w:cs="Times New Roman"/>
      <w:b/>
      <w:kern w:val="2"/>
      <w:sz w:val="32"/>
    </w:rPr>
  </w:style>
  <w:style w:type="character" w:styleId="Heading2Char" w:customStyle="1">
    <w:name w:val="Heading 2 Char"/>
    <w:basedOn w:val="DefaultParagraphFont"/>
    <w:link w:val="Heading2"/>
    <w:uiPriority w:val="99"/>
    <w:semiHidden/>
    <w:qFormat/>
    <w:locked/>
    <w:rsid w:val="00597199"/>
    <w:rPr>
      <w:rFonts w:ascii="Cambria" w:hAnsi="Cambria" w:cs="Times New Roman"/>
      <w:b/>
      <w:i/>
      <w:sz w:val="28"/>
    </w:rPr>
  </w:style>
  <w:style w:type="character" w:styleId="Heading3Char" w:customStyle="1">
    <w:name w:val="Heading 3 Char"/>
    <w:basedOn w:val="DefaultParagraphFont"/>
    <w:link w:val="Heading3"/>
    <w:uiPriority w:val="99"/>
    <w:semiHidden/>
    <w:qFormat/>
    <w:locked/>
    <w:rsid w:val="00597199"/>
    <w:rPr>
      <w:rFonts w:ascii="Cambria" w:hAnsi="Cambria" w:cs="Times New Roman"/>
      <w:b/>
      <w:sz w:val="26"/>
    </w:rPr>
  </w:style>
  <w:style w:type="character" w:styleId="Heading4Char" w:customStyle="1">
    <w:name w:val="Heading 4 Char"/>
    <w:basedOn w:val="DefaultParagraphFont"/>
    <w:link w:val="Heading4"/>
    <w:uiPriority w:val="99"/>
    <w:semiHidden/>
    <w:qFormat/>
    <w:locked/>
    <w:rsid w:val="00597199"/>
    <w:rPr>
      <w:rFonts w:ascii="Calibri" w:hAnsi="Calibri" w:cs="Times New Roman"/>
      <w:b/>
      <w:sz w:val="28"/>
    </w:rPr>
  </w:style>
  <w:style w:type="character" w:styleId="Heading5Char" w:customStyle="1">
    <w:name w:val="Heading 5 Char"/>
    <w:basedOn w:val="DefaultParagraphFont"/>
    <w:link w:val="Heading5"/>
    <w:uiPriority w:val="99"/>
    <w:semiHidden/>
    <w:qFormat/>
    <w:locked/>
    <w:rsid w:val="00597199"/>
    <w:rPr>
      <w:rFonts w:ascii="Calibri" w:hAnsi="Calibri" w:cs="Times New Roman"/>
      <w:b/>
      <w:i/>
      <w:sz w:val="26"/>
    </w:rPr>
  </w:style>
  <w:style w:type="character" w:styleId="Heading6Char" w:customStyle="1">
    <w:name w:val="Heading 6 Char"/>
    <w:basedOn w:val="DefaultParagraphFont"/>
    <w:link w:val="Heading6"/>
    <w:uiPriority w:val="99"/>
    <w:semiHidden/>
    <w:qFormat/>
    <w:locked/>
    <w:rsid w:val="00597199"/>
    <w:rPr>
      <w:rFonts w:ascii="Calibri" w:hAnsi="Calibri" w:cs="Times New Roman"/>
      <w:b/>
    </w:rPr>
  </w:style>
  <w:style w:type="character" w:styleId="TitleChar" w:customStyle="1">
    <w:name w:val="Title Char"/>
    <w:basedOn w:val="DefaultParagraphFont"/>
    <w:link w:val="Title"/>
    <w:uiPriority w:val="99"/>
    <w:qFormat/>
    <w:locked/>
    <w:rsid w:val="00597199"/>
    <w:rPr>
      <w:rFonts w:ascii="Cambria" w:hAnsi="Cambria" w:cs="Times New Roman"/>
      <w:b/>
      <w:kern w:val="2"/>
      <w:sz w:val="32"/>
    </w:rPr>
  </w:style>
  <w:style w:type="character" w:styleId="SubtitleChar" w:customStyle="1">
    <w:name w:val="Subtitle Char"/>
    <w:basedOn w:val="DefaultParagraphFont"/>
    <w:link w:val="Subtitle"/>
    <w:uiPriority w:val="99"/>
    <w:qFormat/>
    <w:locked/>
    <w:rsid w:val="00597199"/>
    <w:rPr>
      <w:rFonts w:ascii="Cambria" w:hAnsi="Cambria" w:cs="Times New Roman"/>
      <w:sz w:val="24"/>
    </w:rPr>
  </w:style>
  <w:style w:type="character" w:styleId="BodyText3Char" w:customStyle="1">
    <w:name w:val="Body Text 3 Char"/>
    <w:basedOn w:val="DefaultParagraphFont"/>
    <w:link w:val="BodyText3"/>
    <w:uiPriority w:val="99"/>
    <w:semiHidden/>
    <w:qFormat/>
    <w:locked/>
    <w:rsid w:val="008f27c9"/>
    <w:rPr>
      <w:rFonts w:cs="Times New Roman"/>
      <w:sz w:val="16"/>
    </w:rPr>
  </w:style>
  <w:style w:type="character" w:styleId="DocumentMapChar" w:customStyle="1">
    <w:name w:val="Document Map Char"/>
    <w:basedOn w:val="DefaultParagraphFont"/>
    <w:link w:val="DocumentMap"/>
    <w:uiPriority w:val="99"/>
    <w:semiHidden/>
    <w:qFormat/>
    <w:locked/>
    <w:rsid w:val="007666cf"/>
    <w:rPr>
      <w:rFonts w:ascii="Times New Roman" w:hAnsi="Times New Roman" w:cs="Times New Roman"/>
      <w:sz w:val="2"/>
    </w:rPr>
  </w:style>
  <w:style w:type="character" w:styleId="FooterChar" w:customStyle="1">
    <w:name w:val="Footer Char"/>
    <w:basedOn w:val="DefaultParagraphFont"/>
    <w:link w:val="Footer"/>
    <w:uiPriority w:val="99"/>
    <w:semiHidden/>
    <w:qFormat/>
    <w:locked/>
    <w:rsid w:val="007666cf"/>
    <w:rPr>
      <w:rFonts w:cs="Times New Roman"/>
      <w:sz w:val="20"/>
    </w:rPr>
  </w:style>
  <w:style w:type="character" w:styleId="BodyTextIndentChar" w:customStyle="1">
    <w:name w:val="Body Text Indent Char"/>
    <w:basedOn w:val="DefaultParagraphFont"/>
    <w:link w:val="BodyTextIndent"/>
    <w:uiPriority w:val="99"/>
    <w:semiHidden/>
    <w:qFormat/>
    <w:locked/>
    <w:rPr>
      <w:rFonts w:cs="Times New Roman"/>
      <w:sz w:val="20"/>
      <w:szCs w:val="20"/>
    </w:rPr>
  </w:style>
  <w:style w:type="character" w:styleId="BodyTextFirstIndent2Char" w:customStyle="1">
    <w:name w:val="Body Text First Indent 2 Char"/>
    <w:basedOn w:val="BodyTextIndentChar"/>
    <w:link w:val="BodyTextFirstIndent2"/>
    <w:uiPriority w:val="99"/>
    <w:semiHidden/>
    <w:qFormat/>
    <w:locked/>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customStyle="1">
    <w:name w:val="Normal1"/>
    <w:uiPriority w:val="99"/>
    <w:qFormat/>
    <w:rsid w:val="00bd46f5"/>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general">
    <w:name w:val="Title"/>
    <w:basedOn w:val="Normal1"/>
    <w:next w:val="Normal1"/>
    <w:link w:val="TitleChar"/>
    <w:uiPriority w:val="99"/>
    <w:qFormat/>
    <w:rsid w:val="00bd46f5"/>
    <w:pPr>
      <w:keepNext w:val="true"/>
      <w:keepLines/>
      <w:spacing w:before="480" w:after="120"/>
    </w:pPr>
    <w:rPr>
      <w:rFonts w:ascii="Cambria" w:hAnsi="Cambria" w:cs="Times New Roman"/>
      <w:b/>
      <w:bCs/>
      <w:kern w:val="2"/>
      <w:sz w:val="32"/>
      <w:szCs w:val="32"/>
    </w:rPr>
  </w:style>
  <w:style w:type="paragraph" w:styleId="Subttulo">
    <w:name w:val="Subtitle"/>
    <w:basedOn w:val="Normal1"/>
    <w:next w:val="Normal1"/>
    <w:link w:val="SubtitleChar"/>
    <w:uiPriority w:val="99"/>
    <w:qFormat/>
    <w:rsid w:val="00bd46f5"/>
    <w:pPr>
      <w:keepNext w:val="true"/>
      <w:keepLines/>
      <w:spacing w:before="360" w:after="80"/>
    </w:pPr>
    <w:rPr>
      <w:rFonts w:ascii="Cambria" w:hAnsi="Cambria" w:cs="Times New Roman"/>
      <w:sz w:val="24"/>
      <w:szCs w:val="24"/>
    </w:rPr>
  </w:style>
  <w:style w:type="paragraph" w:styleId="BodyText3">
    <w:name w:val="Body Text 3"/>
    <w:basedOn w:val="Normal"/>
    <w:link w:val="BodyText3Char"/>
    <w:uiPriority w:val="99"/>
    <w:qFormat/>
    <w:rsid w:val="00771a13"/>
    <w:pPr>
      <w:spacing w:before="40" w:after="120"/>
    </w:pPr>
    <w:rPr>
      <w:rFonts w:cs="Times New Roman"/>
      <w:sz w:val="16"/>
      <w:szCs w:val="16"/>
    </w:rPr>
  </w:style>
  <w:style w:type="paragraph" w:styleId="DocumentMap">
    <w:name w:val="Document Map"/>
    <w:basedOn w:val="Normal"/>
    <w:link w:val="DocumentMapChar"/>
    <w:uiPriority w:val="99"/>
    <w:semiHidden/>
    <w:qFormat/>
    <w:rsid w:val="00414242"/>
    <w:pPr>
      <w:shd w:val="clear" w:color="auto" w:fill="000080"/>
    </w:pPr>
    <w:rPr>
      <w:rFonts w:ascii="Times New Roman" w:hAnsi="Times New Roman" w:cs="Times New Roman"/>
      <w:sz w:val="2"/>
    </w:rPr>
  </w:style>
  <w:style w:type="paragraph" w:styleId="Cabeceraypie">
    <w:name w:val="Cabecera y pie"/>
    <w:basedOn w:val="Normal"/>
    <w:qFormat/>
    <w:pPr/>
    <w:rPr/>
  </w:style>
  <w:style w:type="paragraph" w:styleId="Piedepgina">
    <w:name w:val="Footer"/>
    <w:basedOn w:val="Normal"/>
    <w:link w:val="FooterChar"/>
    <w:uiPriority w:val="99"/>
    <w:rsid w:val="00a01181"/>
    <w:pPr>
      <w:tabs>
        <w:tab w:val="clear" w:pos="720"/>
        <w:tab w:val="center" w:pos="4252" w:leader="none"/>
        <w:tab w:val="right" w:pos="8504" w:leader="none"/>
      </w:tabs>
    </w:pPr>
    <w:rPr>
      <w:rFonts w:cs="Times New Roman"/>
    </w:rPr>
  </w:style>
  <w:style w:type="paragraph" w:styleId="Default" w:customStyle="1">
    <w:name w:val="Default"/>
    <w:uiPriority w:val="99"/>
    <w:qFormat/>
    <w:rsid w:val="00234a2c"/>
    <w:pPr>
      <w:widowControl/>
      <w:suppressAutoHyphens w:val="true"/>
      <w:bidi w:val="0"/>
      <w:spacing w:before="0" w:after="0"/>
      <w:jc w:val="left"/>
    </w:pPr>
    <w:rPr>
      <w:rFonts w:ascii="Arial" w:hAnsi="Arial" w:eastAsia="Arial" w:cs="Arial"/>
      <w:color w:val="000000"/>
      <w:kern w:val="0"/>
      <w:sz w:val="24"/>
      <w:szCs w:val="24"/>
      <w:lang w:val="es-ES" w:eastAsia="es-ES" w:bidi="ar-SA"/>
    </w:rPr>
  </w:style>
  <w:style w:type="paragraph" w:styleId="Cuerpodetextoconsangra">
    <w:name w:val="Body Text Indent"/>
    <w:basedOn w:val="Normal"/>
    <w:link w:val="BodyTextIndentChar"/>
    <w:uiPriority w:val="99"/>
    <w:rsid w:val="00153134"/>
    <w:pPr>
      <w:spacing w:before="40" w:after="120"/>
      <w:ind w:left="283" w:hanging="0"/>
    </w:pPr>
    <w:rPr/>
  </w:style>
  <w:style w:type="paragraph" w:styleId="BodyTextFirstIndent2">
    <w:name w:val="Body Text First Indent 2"/>
    <w:basedOn w:val="Cuerpodetextoconsangra"/>
    <w:link w:val="BodyTextFirstIndent2Char"/>
    <w:uiPriority w:val="99"/>
    <w:qFormat/>
    <w:rsid w:val="00153134"/>
    <w:pPr>
      <w:ind w:left="283" w:firstLine="210"/>
    </w:pPr>
    <w:rPr/>
  </w:style>
  <w:style w:type="paragraph" w:styleId="Cabecera">
    <w:name w:val="Header"/>
    <w:basedOn w:val="Cabeceraypie"/>
    <w:pPr/>
    <w:rPr/>
  </w:style>
  <w:style w:type="paragraph" w:styleId="Textoindependiente3">
    <w:name w:val="Texto independiente 3"/>
    <w:basedOn w:val="Normal"/>
    <w:qFormat/>
    <w:pPr>
      <w:spacing w:before="4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Estilo">
    <w:name w:val="Estilo"/>
    <w:uiPriority w:val="99"/>
    <w:rsid w:val="00bd46f5"/>
    <w:rPr>
      <w:sz w:val="20"/>
      <w:szCs w:val="20"/>
    </w:rPr>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Application>LibreOffice/7.1.5.2$Linux_X86_64 LibreOffice_project/10$Build-2</Application>
  <AppVersion>15.0000</AppVersion>
  <Pages>7</Pages>
  <Words>2189</Words>
  <Characters>12640</Characters>
  <CharactersWithSpaces>14864</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2019-09-09T10:35:00Z</dcterms:created>
  <dc:creator/>
  <dc:description/>
  <dc:language>es-ES</dc:language>
  <cp:lastModifiedBy/>
  <dcterms:modified xsi:type="dcterms:W3CDTF">2021-09-21T12:02:38Z</dcterms:modified>
  <cp:revision>10</cp:revision>
  <dc:subject/>
  <dc:title>FÍSICA Y QUÍMICA</dc:title>
</cp:coreProperties>
</file>

<file path=docProps/custom.xml><?xml version="1.0" encoding="utf-8"?>
<Properties xmlns="http://schemas.openxmlformats.org/officeDocument/2006/custom-properties" xmlns:vt="http://schemas.openxmlformats.org/officeDocument/2006/docPropsVTypes"/>
</file>