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8D" w:rsidRDefault="00E4090C">
      <w:pPr>
        <w:pStyle w:val="normal0"/>
        <w:spacing w:before="120" w:after="120" w:line="240" w:lineRule="auto"/>
        <w:jc w:val="both"/>
        <w:rPr>
          <w:rFonts w:ascii="Verdana" w:eastAsia="Verdana" w:hAnsi="Verdana" w:cs="Verdana"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7.-Criterios de evaluación MÍNIMOS y su concreción, procedimientos e instrumentos de evaluación 2º ESO</w:t>
      </w:r>
    </w:p>
    <w:tbl>
      <w:tblPr>
        <w:tblStyle w:val="a0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5"/>
        <w:gridCol w:w="4605"/>
      </w:tblGrid>
      <w:tr w:rsidR="00D40A8D">
        <w:tc>
          <w:tcPr>
            <w:tcW w:w="9210" w:type="dxa"/>
            <w:gridSpan w:val="2"/>
          </w:tcPr>
          <w:p w:rsidR="00D40A8D" w:rsidRDefault="00E4090C">
            <w:pPr>
              <w:pStyle w:val="normal0"/>
              <w:spacing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2º ESO</w:t>
            </w:r>
          </w:p>
        </w:tc>
      </w:tr>
      <w:tr w:rsidR="00D40A8D">
        <w:tc>
          <w:tcPr>
            <w:tcW w:w="9210" w:type="dxa"/>
            <w:gridSpan w:val="2"/>
            <w:shd w:val="clear" w:color="auto" w:fill="D9D9D9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Bloque 1. Proceso de resolución de problemas tecnológicos</w:t>
            </w:r>
          </w:p>
        </w:tc>
      </w:tr>
      <w:tr w:rsidR="00D40A8D">
        <w:tc>
          <w:tcPr>
            <w:tcW w:w="9210" w:type="dxa"/>
            <w:gridSpan w:val="2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Contenidos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Documentos técnicos necesarios para la elaboración de un proyecto.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Empleo de herramientas informáticas, gráficas y de cálculo, para la elaboración, desarrollo y difusión del proyecto.</w:t>
            </w:r>
          </w:p>
        </w:tc>
      </w:tr>
      <w:tr w:rsidR="00D40A8D">
        <w:tc>
          <w:tcPr>
            <w:tcW w:w="4605" w:type="dxa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Criterios de evaluación básicos</w:t>
            </w:r>
          </w:p>
        </w:tc>
        <w:tc>
          <w:tcPr>
            <w:tcW w:w="4605" w:type="dxa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Estándares de aprendizaje evaluables</w:t>
            </w:r>
          </w:p>
        </w:tc>
      </w:tr>
      <w:tr w:rsidR="00D40A8D">
        <w:tc>
          <w:tcPr>
            <w:tcW w:w="4605" w:type="dxa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Crit.TC.1.1. Identificar las etapas necesarias para la creación de un producto tecnológico desde su origen hasta su comercialización describiendo cada una de ellas, investigando su influencia en la sociedad y proponiendo mejoras tanto desde el punto de vis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ta de su utilidad como de su posible impacto social.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Crit.TC.1.2.  Realizar las operaciones técnicas previstas en un plan de trabajo utilizando los recursos materiales y organizativos con criterios de economía, seguridad y respeto al medio ambiente y valo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rando las condiciones del entorno de trabajo.</w:t>
            </w:r>
          </w:p>
        </w:tc>
        <w:tc>
          <w:tcPr>
            <w:tcW w:w="4605" w:type="dxa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1.1.1. Es capaz de analizar las características de un objeto desde diversos puntos de vista.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1.1.2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.Diseña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un prototipo que da solución a un problema técnico, mediante el proceso de resolución de problemas tecno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lógicos.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1.2.1. Elabora la documentación necesaria para la planificación y construcción del prototipo en forma de un Cuaderno de Proyectos.</w:t>
            </w:r>
          </w:p>
        </w:tc>
      </w:tr>
      <w:tr w:rsidR="00D40A8D">
        <w:tc>
          <w:tcPr>
            <w:tcW w:w="9210" w:type="dxa"/>
            <w:gridSpan w:val="2"/>
            <w:shd w:val="clear" w:color="auto" w:fill="D9D9D9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Bloque 2. Expresión y comunicación técnica</w:t>
            </w:r>
          </w:p>
        </w:tc>
      </w:tr>
      <w:tr w:rsidR="00D40A8D">
        <w:tc>
          <w:tcPr>
            <w:tcW w:w="9210" w:type="dxa"/>
            <w:gridSpan w:val="2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Contenidos: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Expresión gráfica: Representación de objetos mediante bocetos y croquis, normalización, escala y acotación.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Vistas de un objeto: Planta, alzado y perfil.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Memoria técnica de un proyecto.</w:t>
            </w:r>
          </w:p>
        </w:tc>
      </w:tr>
      <w:tr w:rsidR="00D40A8D">
        <w:tc>
          <w:tcPr>
            <w:tcW w:w="4605" w:type="dxa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Crit.TC.2.1.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Representar objetos mediante vistas y perspectivas aplicando criterios de normalización y escalas.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Crit.TC.2.2.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Interpretar croquis y bocetos como elementos de información de productos tecnológicos.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Crit.TC.2.3.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Explicar mediante documentación técnica 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 distintas fases de un producto desde su diseño hasta su comercialización.</w:t>
            </w:r>
          </w:p>
        </w:tc>
        <w:tc>
          <w:tcPr>
            <w:tcW w:w="4605" w:type="dxa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2.1.1. Representa mediante vistas y perspectivas objetos y sistemas técnicos, mediante croquis y empleando criterios normalizados de acotación y escala.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2.2.1. Comprende bocetos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y croquis como elementos previos de información de productos tecnológicos.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2.3.1. Produce los documentos gráficos, listas de materiales, herramientas, hojas de proceso y presupuestos necesarios relacionados con un prototipo empleando cuando sea necesario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software específico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de apoyo. </w:t>
            </w:r>
          </w:p>
          <w:p w:rsidR="00D40A8D" w:rsidRDefault="00D40A8D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40A8D">
        <w:tc>
          <w:tcPr>
            <w:tcW w:w="9210" w:type="dxa"/>
            <w:gridSpan w:val="2"/>
            <w:shd w:val="clear" w:color="auto" w:fill="D9D9D9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lastRenderedPageBreak/>
              <w:t>Bloque 3. Materiales de uso técnico</w:t>
            </w:r>
          </w:p>
        </w:tc>
      </w:tr>
      <w:tr w:rsidR="00D40A8D">
        <w:tc>
          <w:tcPr>
            <w:tcW w:w="9210" w:type="dxa"/>
            <w:gridSpan w:val="2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Contenidos: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Materiales de uso técnico: Clasificación y características.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 madera y sus derivados, los metales, clasificación, propiedades y aplicaciones.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Técnicas de mecanizado, unión y acabado. Técnicas de fabricación y conformado.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Normas de seguridad y salud en el trabajo con útiles y herramientas.</w:t>
            </w:r>
          </w:p>
        </w:tc>
      </w:tr>
      <w:tr w:rsidR="00D40A8D">
        <w:tc>
          <w:tcPr>
            <w:tcW w:w="4605" w:type="dxa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Crit.TC.3.1.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Analizar las propiedades de los materiales utilizados en la construcción de objetos tecnológico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reconociendo su estructura interna y relacionándola con las propiedades que presentan y las modificaciones que se puedan producir.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Crit.TC.3.2.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Manipular y mecanizar materiales convencionales asociando la documentación técnica al proceso de producción 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un objeto, respetando sus características y empleando técnicas y herramientas adecuadas con especial atención a las normas de seguridad y salud.</w:t>
            </w:r>
          </w:p>
        </w:tc>
        <w:tc>
          <w:tcPr>
            <w:tcW w:w="4605" w:type="dxa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3.1.1. Explica cómo se puede identificar las propiedades mecánicas de los materiales de uso técnico.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3.1.2.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Describe las características propias de los materiales de uso técnico comparando sus propiedades.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3.2.1. Identifica y manipula las herramientas del taller en operaciones básicas de conformado de los materiales de uso técnico.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3.2.2. Elabora una hoja de tr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abajo de taller con especial atención a las normas de seguridad y salud</w:t>
            </w:r>
          </w:p>
        </w:tc>
      </w:tr>
      <w:tr w:rsidR="00D40A8D">
        <w:tc>
          <w:tcPr>
            <w:tcW w:w="9210" w:type="dxa"/>
            <w:gridSpan w:val="2"/>
            <w:shd w:val="clear" w:color="auto" w:fill="D9D9D9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Bloque 4. Estructuras y mecanismos: máquinas y sistemas</w:t>
            </w:r>
          </w:p>
        </w:tc>
      </w:tr>
      <w:tr w:rsidR="00D40A8D">
        <w:tc>
          <w:tcPr>
            <w:tcW w:w="9210" w:type="dxa"/>
            <w:gridSpan w:val="2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Contenidos: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Estructuras: Tipos, elementos que las componen y esfuerzos a los que están sometidos. Estabilidad, rigidez y resistencia.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Máquinas y movimientos: Clasificación. Máquinas simples. Mecanismos básicos de transmisión simple y transformación de movimiento.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 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lectricidad: producción, efectos y conversión de la energía eléctrica.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Elementos componentes de un circuito eléctrico. Simbología mecánica y eléctrica.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Magnitudes eléctricas básicas. Ley de Ohm. Resolución de circuitos eléctricos sencillos: serie y paralel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o.</w:t>
            </w:r>
          </w:p>
        </w:tc>
      </w:tr>
      <w:tr w:rsidR="00D40A8D">
        <w:tc>
          <w:tcPr>
            <w:tcW w:w="4605" w:type="dxa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Crit.TC.4.1.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Analizar y describir los esfuerzos a los que están sometidas las estructuras experimentando en prototipos.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Crit.TC.4.2.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Observar y manejar operadores mecánicos responsables de transformar y transmitir movimientos, en máquinas y sistemas, integrados en una estructura.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Crit.TC.4.3.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Relacionar los efectos de la energía eléctrica y su capacidad de conversión en otras manifest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aciones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energéticas.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Crit.TC.4.4.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Experimentar con instrumentos de medida y obtener las magnitudes eléctricas básicas.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Crit.TC.4.5.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Diseñar y simular circuitos con simbología adecuada y montar circuitos con operadores elementales.</w:t>
            </w:r>
          </w:p>
        </w:tc>
        <w:tc>
          <w:tcPr>
            <w:tcW w:w="4605" w:type="dxa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4.1.1. Describe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llas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racterísticas propias que configuran las tipologías de estructura.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4.1.2. Identifica los esfuerzos característicos y la transmisión de los mismos en los elementos que configuran la estructura.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4.2.1. Describe cómo se transforma la energía en movimiento y 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omo lo transmiten los distintos mecanismos.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4.2.2.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realiza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cálculos sencillos de fuerzas y velocidades en distintos elementos mecánicos como las poleas y los engranajes.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4.2.3. Explica la función de los elementos que configuran una máquina o sistema desde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el punto de vista estructural y mecánico.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4.3.1. Explica los principales efectos de la corriente eléctrica y su conversión en diversos efectos.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4.3.2. Comprende y diferencia las magnitudes eléctricas básicas y la relación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exixtente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entre ellas.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4.3.3. 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iseña utilizando software específico y simbología adecuada circuitos eléctricos básicos y experimenta con los elementos que lo configuran.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4.4.1. Manipula los instrumentos de medida para conocer las magnitudes eléctricas de circuitos básicos.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4.5.1. Dise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ña y monta circuitos eléctricos básicos empleando bombillas, zumbadores, diodos LED, motores, baterías y conectores.</w:t>
            </w:r>
          </w:p>
        </w:tc>
      </w:tr>
      <w:tr w:rsidR="00D40A8D">
        <w:tc>
          <w:tcPr>
            <w:tcW w:w="9210" w:type="dxa"/>
            <w:gridSpan w:val="2"/>
            <w:shd w:val="clear" w:color="auto" w:fill="D9D9D9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lastRenderedPageBreak/>
              <w:t>Bloque 5. Tecnologías de la Información y la Comunicación</w:t>
            </w:r>
          </w:p>
        </w:tc>
      </w:tr>
      <w:tr w:rsidR="00D40A8D">
        <w:tc>
          <w:tcPr>
            <w:tcW w:w="9210" w:type="dxa"/>
            <w:gridSpan w:val="2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Contenidos: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Elementos componentes de un sistema informático. Hardware: Memorias, periféricos y dispositivos de almacenamiento.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Software de un equipo informático: sistema operativo y programas básicos.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Procesadores de texto.</w:t>
            </w:r>
          </w:p>
        </w:tc>
      </w:tr>
      <w:tr w:rsidR="00D40A8D">
        <w:tc>
          <w:tcPr>
            <w:tcW w:w="4605" w:type="dxa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Crit.TC.5.1.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Distinguir las partes operativas de un equipo informático.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Crit.TC.5.3.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Utilizar un equipo informático para elaborar y comunicar proyectos técnicos.</w:t>
            </w:r>
          </w:p>
        </w:tc>
        <w:tc>
          <w:tcPr>
            <w:tcW w:w="4605" w:type="dxa"/>
          </w:tcPr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5.1.1. Identifica las partes de un ordenador y es capaz de sustituir y montar piezas clave. </w:t>
            </w:r>
          </w:p>
          <w:p w:rsidR="00D40A8D" w:rsidRDefault="00E4090C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5.3.1. Elabor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 proyectos técnicos con equipos informáticos, y es capaz de presentarlos y difundirlos.</w:t>
            </w:r>
          </w:p>
          <w:p w:rsidR="00D40A8D" w:rsidRDefault="00D40A8D">
            <w:pPr>
              <w:pStyle w:val="normal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D40A8D" w:rsidRDefault="00D40A8D">
      <w:pPr>
        <w:pStyle w:val="normal0"/>
        <w:spacing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40A8D" w:rsidRDefault="00D40A8D">
      <w:pPr>
        <w:pStyle w:val="normal0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40A8D" w:rsidRDefault="00D40A8D">
      <w:pPr>
        <w:pStyle w:val="normal0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40A8D" w:rsidRDefault="00D40A8D">
      <w:pPr>
        <w:pStyle w:val="normal0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40A8D" w:rsidRDefault="00D40A8D">
      <w:pPr>
        <w:pStyle w:val="normal0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40A8D" w:rsidRDefault="00E4090C">
      <w:pPr>
        <w:pStyle w:val="normal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9.-Criterios de evaluación MÍNIMOS y su concreción, procedimientos e instrumentos de evaluación 3º ESO</w:t>
      </w: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5"/>
        <w:gridCol w:w="4355"/>
      </w:tblGrid>
      <w:tr w:rsidR="00D40A8D">
        <w:tc>
          <w:tcPr>
            <w:tcW w:w="8720" w:type="dxa"/>
            <w:gridSpan w:val="2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CURSO: 3º ESO</w:t>
            </w:r>
          </w:p>
        </w:tc>
      </w:tr>
      <w:tr w:rsidR="00D40A8D">
        <w:tc>
          <w:tcPr>
            <w:tcW w:w="8720" w:type="dxa"/>
            <w:gridSpan w:val="2"/>
            <w:shd w:val="clear" w:color="auto" w:fill="D9D9D9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Bloque 1. Proceso de resolución de problemas tecnológicos</w:t>
            </w:r>
          </w:p>
        </w:tc>
      </w:tr>
      <w:tr w:rsidR="00D40A8D">
        <w:tc>
          <w:tcPr>
            <w:tcW w:w="8720" w:type="dxa"/>
            <w:gridSpan w:val="2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Contenidos básicos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Fases del proceso tecnológico: necesidad e idea, desarrollo, construcción, verificación y comercialización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Documentos técnicos necesarios para la elaboración de un proyecto.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Empleo de herramientas informáticas, gráficas y de cálculo, para la elaboración, desarrollo y difusión del proyecto.</w:t>
            </w:r>
          </w:p>
        </w:tc>
      </w:tr>
      <w:tr w:rsidR="00D40A8D">
        <w:tc>
          <w:tcPr>
            <w:tcW w:w="4365" w:type="dxa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Criterios de evaluación básicos</w:t>
            </w:r>
          </w:p>
        </w:tc>
        <w:tc>
          <w:tcPr>
            <w:tcW w:w="4355" w:type="dxa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Estándares de aprendizaje evaluables</w:t>
            </w:r>
          </w:p>
        </w:tc>
      </w:tr>
      <w:tr w:rsidR="00D40A8D">
        <w:tc>
          <w:tcPr>
            <w:tcW w:w="4365" w:type="dxa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Crit.TC.1.1.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Identificar las etapas necesarias para la creación de un producto tecnológico desde su origen hasta su comercialización describiendo cada una de ellas, investigando su influencia en la sociedad y proponiendo mejoras tanto desde el punto de vista de su uti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lidad como de su posible impacto social.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Crit.TC.1.2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Realizar las operaciones técnicas previstas en un plan de trabajo utilizando los recursos materiales y organizativos con criterios de economía, seguridad y respeto al medio ambiente y valorando las cond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iciones del entorno de trabajo.</w:t>
            </w:r>
          </w:p>
        </w:tc>
        <w:tc>
          <w:tcPr>
            <w:tcW w:w="4355" w:type="dxa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1.1. Diseña un prototipo que da solución a un problema técnico, mediante el proceso de resolución de problemas tecnológicos.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2.1. Elabora la documentación necesaria para la planificación y construcción del prototipo.</w:t>
            </w:r>
          </w:p>
        </w:tc>
      </w:tr>
      <w:tr w:rsidR="00D40A8D">
        <w:tc>
          <w:tcPr>
            <w:tcW w:w="8720" w:type="dxa"/>
            <w:gridSpan w:val="2"/>
            <w:shd w:val="clear" w:color="auto" w:fill="D9D9D9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Bloque 2. Expresión y comunicación técnica</w:t>
            </w:r>
          </w:p>
        </w:tc>
      </w:tr>
      <w:tr w:rsidR="00D40A8D">
        <w:tc>
          <w:tcPr>
            <w:tcW w:w="8720" w:type="dxa"/>
            <w:gridSpan w:val="2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Contenidos básicos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Sistemas sencillos de representación. Vistas y perspectivas.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Proporcionalidad entre dibujo y realidad. Escalas.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Acotación.</w:t>
            </w:r>
          </w:p>
        </w:tc>
      </w:tr>
      <w:tr w:rsidR="00D40A8D">
        <w:tc>
          <w:tcPr>
            <w:tcW w:w="4365" w:type="dxa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Criterios de evaluación básicos</w:t>
            </w:r>
          </w:p>
        </w:tc>
        <w:tc>
          <w:tcPr>
            <w:tcW w:w="4355" w:type="dxa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Estándares de aprendizaje evaluables</w:t>
            </w:r>
          </w:p>
        </w:tc>
      </w:tr>
      <w:tr w:rsidR="00D40A8D">
        <w:tc>
          <w:tcPr>
            <w:tcW w:w="4365" w:type="dxa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Crit.TC.2.1.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Representar objetos mediante vistas y perspectivas aplicando criterios de normalización y escalas.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Crit.TC.2.2.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Interpretar croquis y bocetos como elementos de información de productos tecnológicos.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Crit.TC.2.3.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Explicar mediante documentación técnica las distintas fases de un producto desde su diseño hasta su comercialización.</w:t>
            </w:r>
          </w:p>
        </w:tc>
        <w:tc>
          <w:tcPr>
            <w:tcW w:w="4355" w:type="dxa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1.1. Representa mediante vistas y perspectivas objetos y sistemas técnicos, mediante croquis y empleando criterios normaliz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ados de acotación y escala.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2.1. Interpreta croquis y bocetos como elementos de información de productos tecnológicos.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2.2. Produce los documentos necesarios relacionados con un prototipo empleando cuando sea necesario software específico de apoyo.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3.1. Describe las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fases del proceso de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creación de un producto hasta su comercialización.</w:t>
            </w:r>
          </w:p>
        </w:tc>
      </w:tr>
      <w:tr w:rsidR="00D40A8D">
        <w:tc>
          <w:tcPr>
            <w:tcW w:w="8720" w:type="dxa"/>
            <w:gridSpan w:val="2"/>
            <w:shd w:val="clear" w:color="auto" w:fill="D9D9D9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Bloque 3. Materiales de uso técnico</w:t>
            </w:r>
          </w:p>
        </w:tc>
      </w:tr>
      <w:tr w:rsidR="00D40A8D">
        <w:tc>
          <w:tcPr>
            <w:tcW w:w="8720" w:type="dxa"/>
            <w:gridSpan w:val="2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Contenidos básicos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Materiales plásticos: Obtención. Propiedades características. Clasificación. Aplicaciones.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Técnicas básicas (conformación) para el trabajo con plásticos. Técnicas de manipulación y uso seguro de las herramientas en el trabajo con plásticos </w:t>
            </w:r>
          </w:p>
        </w:tc>
      </w:tr>
      <w:tr w:rsidR="00D40A8D">
        <w:tc>
          <w:tcPr>
            <w:tcW w:w="4365" w:type="dxa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Criterios de evaluación básicos</w:t>
            </w:r>
          </w:p>
        </w:tc>
        <w:tc>
          <w:tcPr>
            <w:tcW w:w="4355" w:type="dxa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Estándares de aprendizaje evaluables</w:t>
            </w:r>
          </w:p>
        </w:tc>
      </w:tr>
      <w:tr w:rsidR="00D40A8D">
        <w:tc>
          <w:tcPr>
            <w:tcW w:w="4365" w:type="dxa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Crit.TC.3.1.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Analizar las propiedades de los materiales utilizados en la construcción de objetos tecnológicos reconociendo su estructura interna y relacionándola con las propiedades que presentan y las modificaciones que se puedan producir.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Crit.TC.3.2.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Manipular y 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ecanizar materiales convencionales asociando la documentación técnica al proceso de producción de un objeto, respetando sus características y empleando técnicas y herramientas adecuadas con especial atención a las normas de seguridad y salud.</w:t>
            </w:r>
          </w:p>
        </w:tc>
        <w:tc>
          <w:tcPr>
            <w:tcW w:w="4355" w:type="dxa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1.1. Explic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cómo se puede identificar las propiedades mecánicas de los materiales de uso técnico.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2.1. Identifica y manipula las herramientas del taller en operaciones básicas de conformado de los materiales de uso técnico.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2.2. Elabora un plan de trabajo en 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taller con especial atención a las normas de seguridad y salud.</w:t>
            </w:r>
          </w:p>
        </w:tc>
      </w:tr>
      <w:tr w:rsidR="00D40A8D">
        <w:tc>
          <w:tcPr>
            <w:tcW w:w="8720" w:type="dxa"/>
            <w:gridSpan w:val="2"/>
            <w:shd w:val="clear" w:color="auto" w:fill="D9D9D9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Bloque 4. Estructuras y mecanismos: máquinas y sistemas</w:t>
            </w:r>
          </w:p>
        </w:tc>
      </w:tr>
      <w:tr w:rsidR="00D40A8D">
        <w:tc>
          <w:tcPr>
            <w:tcW w:w="8720" w:type="dxa"/>
            <w:gridSpan w:val="2"/>
            <w:shd w:val="clear" w:color="auto" w:fill="auto"/>
          </w:tcPr>
          <w:p w:rsidR="00D40A8D" w:rsidRDefault="00E4090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Contenidos básicos:</w:t>
            </w:r>
          </w:p>
          <w:p w:rsidR="00D40A8D" w:rsidRDefault="00E4090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Estructuras: tipos, elementos que las componen y esfuerzos a los que están sometidos. Estabilidad, rigidez y resistencia.</w:t>
            </w:r>
          </w:p>
          <w:p w:rsidR="00D40A8D" w:rsidRDefault="00E4090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Máquinas y movimientos. Mecanismos de transmisión simple, compuesta y transformación de movimiento. Relación de transmisión.</w:t>
            </w:r>
          </w:p>
          <w:p w:rsidR="00D40A8D" w:rsidRDefault="00E4090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electricidad: producción, efectos y conversión de la energía eléctrica. Tipos de corriente eléctrica. Elementos componentes de un circuito eléctrico y electrónico. Simbología mecánica, eléctrica y electrónica.</w:t>
            </w:r>
          </w:p>
          <w:p w:rsidR="00D40A8D" w:rsidRDefault="00E4090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Magnitudes eléctricas básicas. Potencia y e</w:t>
            </w:r>
            <w:r>
              <w:rPr>
                <w:rFonts w:ascii="Arial" w:eastAsia="Arial" w:hAnsi="Arial" w:cs="Arial"/>
                <w:sz w:val="20"/>
                <w:szCs w:val="20"/>
              </w:rPr>
              <w:t>nergía. Consumo eléctrico. Instrumentos de medida.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Ley de Ohm. Resolución de circuitos eléctricos sencillos: serie, paralelo y mixto</w:t>
            </w:r>
          </w:p>
        </w:tc>
      </w:tr>
      <w:tr w:rsidR="00D40A8D">
        <w:tc>
          <w:tcPr>
            <w:tcW w:w="4365" w:type="dxa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Criterios de evaluación básicos</w:t>
            </w:r>
          </w:p>
        </w:tc>
        <w:tc>
          <w:tcPr>
            <w:tcW w:w="4355" w:type="dxa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Estándares de aprendizaje evaluables</w:t>
            </w:r>
          </w:p>
        </w:tc>
      </w:tr>
      <w:tr w:rsidR="00D40A8D">
        <w:tc>
          <w:tcPr>
            <w:tcW w:w="4365" w:type="dxa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Crit.TC.4.1.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Analizar y describir los esfuerzos a los que están sometidas las estructuras experimentando en prototipos.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Crit.TC.4.2.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Observar y manejar operadores mecánicos responsables de transformar y transmitir movimientos, en máquinas 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sistemas, integrados en una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estructura.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Crit.TC.4.3.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Relacionar los efectos de la energía eléctrica y su capacidad de conversión en otras manifestaciones energéticas.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Crit.TC.4.4.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Experimentar con instrumentos de medida y obtener las magnitudes eléctricas básicas.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Crit.TC.4.5.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señar y simular circuitos con simbología adecuada y montar circuitos con operadores elementales.</w:t>
            </w:r>
          </w:p>
        </w:tc>
        <w:tc>
          <w:tcPr>
            <w:tcW w:w="4355" w:type="dxa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1.1. Describe apoyándote en información escrita, audiovisual o digital, las características propias que configuran las tipologías de estructura.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1.2. Identifica los esfuerzos característicos y la transmisión de los mismos en los elementos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que configuran la estructura.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2.1. Describe mediante información escrita y gráfica c</w:t>
            </w:r>
            <w:r>
              <w:rPr>
                <w:rFonts w:ascii="Arial" w:eastAsia="Arial" w:hAnsi="Arial" w:cs="Arial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 transforma el movimiento o lo transmiten los distintos mecanismos.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 Calcula la relación de transmisión y 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ros parámetros básicos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 distintos elementos mecánicos como las poleas y los engranajes.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2.3. Explica la función de los elementos que configuran una máquina o sistema desde el punto de vista estructural y mecán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ico.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2.4. Simula o maneja  </w:t>
            </w:r>
            <w:r>
              <w:rPr>
                <w:rFonts w:ascii="Arial" w:eastAsia="Arial" w:hAnsi="Arial" w:cs="Arial"/>
                <w:sz w:val="20"/>
                <w:szCs w:val="20"/>
              </w:rPr>
              <w:t>operadores mecánicos para la transmisión de movimientos.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3.1. Explica los principales efectos de la corriente eléctrica y su conversión.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3.2. Utiliza las magnitudes eléctricas básicas.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3.3. Diseña utilizando software específico y simbología adecuada circuitos eléctricos básicos y experimenta con los elementos que lo configuran.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4.1. Manipula los instrumentos de medida para conocer las magnitudes eléctricas de circuitos básicos.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Diseña y monta circuitos eléctricos básicos empleando bombillas, zumbadores, diodos LED, motores, baterías y conectores.</w:t>
            </w:r>
          </w:p>
        </w:tc>
      </w:tr>
      <w:tr w:rsidR="00D40A8D">
        <w:tc>
          <w:tcPr>
            <w:tcW w:w="8720" w:type="dxa"/>
            <w:gridSpan w:val="2"/>
            <w:shd w:val="clear" w:color="auto" w:fill="D9D9D9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Bloque 5. Tecnologías de la Información y la Comunicación</w:t>
            </w:r>
          </w:p>
        </w:tc>
      </w:tr>
      <w:tr w:rsidR="00D40A8D">
        <w:tc>
          <w:tcPr>
            <w:tcW w:w="8720" w:type="dxa"/>
            <w:gridSpan w:val="2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Contenidos básicos</w:t>
            </w:r>
          </w:p>
          <w:p w:rsidR="00D40A8D" w:rsidRDefault="00E4090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Elementos componentes de un sistema informático. </w:t>
            </w:r>
          </w:p>
          <w:p w:rsidR="00D40A8D" w:rsidRDefault="00E4090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Hardware: placa base, CPU, memorias, periféricos y dispositivos de almacenamiento. </w:t>
            </w:r>
          </w:p>
          <w:p w:rsidR="00D40A8D" w:rsidRDefault="00E4090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Conexiones. Software de un equipo informático: sistema operativo y programas básicos. </w:t>
            </w:r>
          </w:p>
          <w:p w:rsidR="00D40A8D" w:rsidRDefault="00E4090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Sistemas de publicación e intercambio de información en Internet. Seguridad informáti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 básica en la publicación e intercambio de información.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Hoja de cálculo: Realización de cálculos con funciones básicas y representación mediante gráficos.</w:t>
            </w:r>
          </w:p>
        </w:tc>
      </w:tr>
      <w:tr w:rsidR="00D40A8D">
        <w:tc>
          <w:tcPr>
            <w:tcW w:w="4365" w:type="dxa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Criterios de evaluación básicos</w:t>
            </w:r>
          </w:p>
        </w:tc>
        <w:tc>
          <w:tcPr>
            <w:tcW w:w="4355" w:type="dxa"/>
            <w:shd w:val="clear" w:color="auto" w:fill="auto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Estándares de aprendizaje evaluables</w:t>
            </w:r>
          </w:p>
        </w:tc>
      </w:tr>
      <w:tr w:rsidR="00D40A8D">
        <w:tc>
          <w:tcPr>
            <w:tcW w:w="4365" w:type="dxa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Crit.TC.5.1.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Distinguir las partes operativas de un equipo informático.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Crit.TC.5.2.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Utilizar de forma segura sistemas de intercambio de información.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Crit.TC.5.3.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Utilizar un equipo informático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para elaborar y comunicar proyectos técnicos.</w:t>
            </w:r>
          </w:p>
        </w:tc>
        <w:tc>
          <w:tcPr>
            <w:tcW w:w="4355" w:type="dxa"/>
          </w:tcPr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1.1. Identifica las parte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de un ordenador y es capaz de sustituir y montar piezas clave.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Utiliza adecuadamente equipos informáticos y dispositivos electrónicos.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Maneja espacios web, plataformas 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otros sistemas de intercambio de información.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Conoce las medidas de seguridad aplicables a cada situación de riesgo. </w:t>
            </w:r>
          </w:p>
          <w:p w:rsidR="00D40A8D" w:rsidRDefault="00E409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3.1. Elabora proyectos técnicos con equipos informáticos, y es capaz de presentarlos y difundirlos.</w:t>
            </w:r>
          </w:p>
          <w:p w:rsidR="00D40A8D" w:rsidRDefault="00D40A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0A8D" w:rsidRDefault="00D40A8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40A8D" w:rsidRDefault="00D40A8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40A8D" w:rsidRDefault="00E4090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10.-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Criterios de calificación. </w:t>
      </w:r>
    </w:p>
    <w:p w:rsidR="00D40A8D" w:rsidRDefault="00E4090C">
      <w:pPr>
        <w:pStyle w:val="normal0"/>
        <w:spacing w:before="120"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alumnos de 2º y 3º de la ESO serán calificados en esta asignatura siguiendo los siguientes criterios:</w:t>
      </w:r>
    </w:p>
    <w:p w:rsidR="00D40A8D" w:rsidRDefault="00E4090C">
      <w:pPr>
        <w:pStyle w:val="normal0"/>
        <w:spacing w:before="120" w:after="120"/>
        <w:ind w:firstLine="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Para poder aprobar cada evaluación, los alumnos deberán obtener un mínimo de 5 al hacer la media ponderada de todos los apartados y además obtener </w:t>
      </w:r>
      <w:r>
        <w:rPr>
          <w:rFonts w:ascii="Arial" w:eastAsia="Arial" w:hAnsi="Arial" w:cs="Arial"/>
          <w:sz w:val="20"/>
          <w:szCs w:val="20"/>
        </w:rPr>
        <w:t>un mínimo de 3 en cada uno de los apartados que se presentan en el cuadro siguiente. 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no entrega</w:t>
      </w:r>
      <w:r>
        <w:rPr>
          <w:rFonts w:ascii="Arial" w:eastAsia="Arial" w:hAnsi="Arial" w:cs="Arial"/>
          <w:sz w:val="20"/>
          <w:szCs w:val="20"/>
        </w:rPr>
        <w:t xml:space="preserve"> de cualquiera de los trabajos ocasionará el suspenso de la materia. En el caso de no aparecer en </w:t>
      </w:r>
      <w:proofErr w:type="gramStart"/>
      <w:r>
        <w:rPr>
          <w:rFonts w:ascii="Arial" w:eastAsia="Arial" w:hAnsi="Arial" w:cs="Arial"/>
          <w:sz w:val="20"/>
          <w:szCs w:val="20"/>
        </w:rPr>
        <w:t>alguna evaluación algunos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los instrumentos de evaluación </w:t>
      </w:r>
      <w:r>
        <w:rPr>
          <w:rFonts w:ascii="Arial" w:eastAsia="Arial" w:hAnsi="Arial" w:cs="Arial"/>
          <w:sz w:val="20"/>
          <w:szCs w:val="20"/>
        </w:rPr>
        <w:t>incluidos en la tabla siguiente su puntuación se repartirá entre los demás instrumentos de la misma categoría.</w:t>
      </w:r>
    </w:p>
    <w:p w:rsidR="00D40A8D" w:rsidRDefault="00E4090C">
      <w:pPr>
        <w:pStyle w:val="normal0"/>
        <w:spacing w:before="120" w:after="120" w:line="240" w:lineRule="auto"/>
        <w:ind w:firstLine="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40A8D" w:rsidRDefault="00D40A8D">
      <w:pPr>
        <w:pStyle w:val="normal0"/>
        <w:spacing w:before="120" w:after="120" w:line="240" w:lineRule="auto"/>
        <w:ind w:firstLine="420"/>
        <w:jc w:val="both"/>
        <w:rPr>
          <w:rFonts w:ascii="Arial" w:eastAsia="Arial" w:hAnsi="Arial" w:cs="Arial"/>
          <w:sz w:val="20"/>
          <w:szCs w:val="20"/>
        </w:rPr>
      </w:pPr>
    </w:p>
    <w:p w:rsidR="00D40A8D" w:rsidRDefault="00D40A8D">
      <w:pPr>
        <w:pStyle w:val="normal0"/>
        <w:spacing w:before="120" w:after="120" w:line="240" w:lineRule="auto"/>
        <w:ind w:firstLine="4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49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49"/>
        <w:gridCol w:w="4305"/>
        <w:gridCol w:w="1740"/>
      </w:tblGrid>
      <w:tr w:rsidR="00D40A8D">
        <w:trPr>
          <w:trHeight w:val="480"/>
          <w:jc w:val="center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0A8D" w:rsidRDefault="00E4090C">
            <w:pPr>
              <w:pStyle w:val="normal0"/>
              <w:spacing w:before="120" w:after="120" w:line="240" w:lineRule="auto"/>
              <w:ind w:left="100" w:right="10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PROCEDIMIENTO</w:t>
            </w:r>
          </w:p>
        </w:tc>
        <w:tc>
          <w:tcPr>
            <w:tcW w:w="4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0A8D" w:rsidRDefault="00E4090C">
            <w:pPr>
              <w:pStyle w:val="normal0"/>
              <w:spacing w:before="120" w:after="120" w:line="240" w:lineRule="auto"/>
              <w:ind w:left="100" w:right="10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INSTRUMENTO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0A8D" w:rsidRDefault="00E4090C">
            <w:pPr>
              <w:pStyle w:val="normal0"/>
              <w:spacing w:before="120" w:after="120" w:line="240" w:lineRule="auto"/>
              <w:ind w:left="100" w:right="10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VALORACIÓN</w:t>
            </w:r>
          </w:p>
        </w:tc>
      </w:tr>
      <w:tr w:rsidR="00D40A8D">
        <w:trPr>
          <w:trHeight w:val="1800"/>
          <w:jc w:val="center"/>
        </w:trPr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40A8D" w:rsidRDefault="00D40A8D">
            <w:pPr>
              <w:pStyle w:val="normal0"/>
              <w:spacing w:before="120" w:after="120" w:line="240" w:lineRule="auto"/>
              <w:ind w:left="100" w:right="10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40A8D" w:rsidRDefault="00E4090C">
            <w:pPr>
              <w:pStyle w:val="normal0"/>
              <w:spacing w:before="120" w:after="120" w:line="240" w:lineRule="auto"/>
              <w:ind w:left="100" w:right="10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LISTAS DE OBSERVACIÓN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40A8D" w:rsidRDefault="00E4090C">
            <w:pPr>
              <w:pStyle w:val="normal0"/>
              <w:spacing w:before="120" w:after="0" w:line="240" w:lineRule="auto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Observación directa de:</w:t>
            </w:r>
          </w:p>
          <w:p w:rsidR="00D40A8D" w:rsidRDefault="00E4090C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Participación en clase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25%)</w:t>
            </w:r>
          </w:p>
          <w:p w:rsidR="00D40A8D" w:rsidRDefault="00E4090C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Respeto normas de seguridad e higiene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25%)</w:t>
            </w:r>
          </w:p>
          <w:p w:rsidR="00D40A8D" w:rsidRDefault="00E4090C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Colaboración en el grupo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25%)</w:t>
            </w:r>
          </w:p>
          <w:p w:rsidR="00D40A8D" w:rsidRDefault="00E4090C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Actitud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25%)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40A8D" w:rsidRDefault="00E4090C">
            <w:pPr>
              <w:pStyle w:val="normal0"/>
              <w:spacing w:before="120" w:after="120" w:line="240" w:lineRule="auto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</w:tr>
      <w:tr w:rsidR="00D40A8D">
        <w:trPr>
          <w:trHeight w:val="1380"/>
          <w:jc w:val="center"/>
        </w:trPr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40A8D" w:rsidRDefault="00D40A8D">
            <w:pPr>
              <w:pStyle w:val="normal0"/>
              <w:spacing w:before="120" w:after="120" w:line="240" w:lineRule="auto"/>
              <w:ind w:right="10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40A8D" w:rsidRDefault="00E4090C">
            <w:pPr>
              <w:pStyle w:val="normal0"/>
              <w:spacing w:before="120" w:after="120" w:line="240" w:lineRule="auto"/>
              <w:ind w:left="100" w:right="10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PRUEBAS DE EVALUACIÓN ESCRITAS y FORMULARIOS 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40A8D" w:rsidRDefault="00E4090C">
            <w:pPr>
              <w:pStyle w:val="normal0"/>
              <w:numPr>
                <w:ilvl w:val="0"/>
                <w:numId w:val="10"/>
              </w:numPr>
              <w:spacing w:before="120" w:after="0" w:line="240" w:lineRule="auto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Conceptos (50%)</w:t>
            </w:r>
          </w:p>
          <w:p w:rsidR="00D40A8D" w:rsidRDefault="00E4090C">
            <w:pPr>
              <w:pStyle w:val="normal0"/>
              <w:numPr>
                <w:ilvl w:val="0"/>
                <w:numId w:val="10"/>
              </w:numPr>
              <w:spacing w:after="0" w:line="240" w:lineRule="auto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Procedimientos ligados a los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conceptos(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50%)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40A8D" w:rsidRDefault="00E4090C">
            <w:pPr>
              <w:pStyle w:val="normal0"/>
              <w:spacing w:before="120" w:after="120" w:line="240" w:lineRule="auto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35%</w:t>
            </w:r>
          </w:p>
        </w:tc>
      </w:tr>
      <w:tr w:rsidR="00D40A8D">
        <w:trPr>
          <w:trHeight w:val="2920"/>
          <w:jc w:val="center"/>
        </w:trPr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40A8D" w:rsidRDefault="00E4090C">
            <w:pPr>
              <w:pStyle w:val="normal0"/>
              <w:spacing w:before="120" w:after="120" w:line="240" w:lineRule="auto"/>
              <w:ind w:left="100" w:right="10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PRODUCCIONES INDIVIDUALES Y DE GRUPO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40A8D" w:rsidRDefault="00E4090C">
            <w:pPr>
              <w:pStyle w:val="normal0"/>
              <w:numPr>
                <w:ilvl w:val="0"/>
                <w:numId w:val="3"/>
              </w:numPr>
              <w:spacing w:before="120" w:after="0" w:line="240" w:lineRule="auto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Cuaderno de clase</w:t>
            </w:r>
          </w:p>
          <w:p w:rsidR="00D40A8D" w:rsidRDefault="00E4090C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Realización de monografías e informes.</w:t>
            </w:r>
          </w:p>
          <w:p w:rsidR="00D40A8D" w:rsidRDefault="00E4090C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Cuadernos de proyectos.</w:t>
            </w:r>
          </w:p>
          <w:p w:rsidR="00D40A8D" w:rsidRDefault="00E4090C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Presentaciones públicas individuales y/o grupales.</w:t>
            </w:r>
          </w:p>
          <w:p w:rsidR="00D40A8D" w:rsidRDefault="00D40A8D">
            <w:pPr>
              <w:pStyle w:val="normal0"/>
              <w:spacing w:before="120" w:after="0" w:line="240" w:lineRule="auto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D40A8D" w:rsidRDefault="00D40A8D">
            <w:pPr>
              <w:pStyle w:val="normal0"/>
              <w:spacing w:before="120" w:after="0" w:line="240" w:lineRule="auto"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D40A8D" w:rsidRDefault="00E4090C">
            <w:pPr>
              <w:pStyle w:val="normal0"/>
              <w:spacing w:before="120" w:after="0" w:line="240" w:lineRule="auto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40A8D" w:rsidRDefault="00E4090C">
            <w:pPr>
              <w:pStyle w:val="normal0"/>
              <w:spacing w:before="120" w:after="120" w:line="240" w:lineRule="auto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55%</w:t>
            </w:r>
          </w:p>
        </w:tc>
      </w:tr>
    </w:tbl>
    <w:p w:rsidR="00D40A8D" w:rsidRDefault="00E4090C">
      <w:pPr>
        <w:pStyle w:val="normal0"/>
        <w:spacing w:before="120" w:after="120" w:line="240" w:lineRule="auto"/>
        <w:ind w:firstLine="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40A8D" w:rsidRDefault="00E4090C">
      <w:pPr>
        <w:pStyle w:val="normal0"/>
        <w:spacing w:before="120" w:after="120"/>
        <w:ind w:firstLine="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Las evaluaciones no aprobadas podrán recuperarse durante las evaluaciones siguientes mediante la entrega de las producciones no presentadas y /o la realización de un examen a final de curso.</w:t>
      </w:r>
    </w:p>
    <w:p w:rsidR="00D40A8D" w:rsidRDefault="00E4090C">
      <w:pPr>
        <w:pStyle w:val="normal0"/>
        <w:spacing w:before="120" w:after="120"/>
        <w:ind w:firstLine="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La nota de la evaluación final de junio se calculará hacien</w:t>
      </w:r>
      <w:r>
        <w:rPr>
          <w:rFonts w:ascii="Arial" w:eastAsia="Arial" w:hAnsi="Arial" w:cs="Arial"/>
          <w:sz w:val="20"/>
          <w:szCs w:val="20"/>
        </w:rPr>
        <w:t>do la media de las 3 evaluaciones (contando el valor real y no el obtenido en el boletín mediante redondeo). Se considerará superada la asignatura cuando la media aritmética sea mayor o igual a 5. Ninguna evaluación podrá tener una nota menor de 3 a la hor</w:t>
      </w:r>
      <w:r>
        <w:rPr>
          <w:rFonts w:ascii="Arial" w:eastAsia="Arial" w:hAnsi="Arial" w:cs="Arial"/>
          <w:sz w:val="20"/>
          <w:szCs w:val="20"/>
        </w:rPr>
        <w:t>a de hacer la media.</w:t>
      </w:r>
    </w:p>
    <w:p w:rsidR="00D40A8D" w:rsidRDefault="00E4090C">
      <w:pPr>
        <w:pStyle w:val="normal0"/>
        <w:spacing w:before="120" w:after="120"/>
        <w:ind w:firstLine="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4) Si no se alcanza un 5 en la media, el alumno realizará un examen de los conceptos mínimos asociados a las evaluaciones no superadas y presentará aquellas producciones que tenga pendientes de entrega. </w:t>
      </w:r>
    </w:p>
    <w:p w:rsidR="00D40A8D" w:rsidRDefault="00E4090C">
      <w:pPr>
        <w:pStyle w:val="normal0"/>
        <w:spacing w:before="120" w:after="120"/>
        <w:ind w:firstLine="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 La consideración específic</w:t>
      </w:r>
      <w:r>
        <w:rPr>
          <w:rFonts w:ascii="Arial" w:eastAsia="Arial" w:hAnsi="Arial" w:cs="Arial"/>
          <w:sz w:val="20"/>
          <w:szCs w:val="20"/>
        </w:rPr>
        <w:t>a en cuanto a los grupos bilingües se detalla en el apartado 17 de la presente programación.</w:t>
      </w:r>
    </w:p>
    <w:p w:rsidR="00D40A8D" w:rsidRDefault="00D40A8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D40A8D" w:rsidSect="00D40A8D">
      <w:head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0C" w:rsidRDefault="00E4090C" w:rsidP="00D40A8D">
      <w:pPr>
        <w:spacing w:after="0" w:line="240" w:lineRule="auto"/>
      </w:pPr>
      <w:r>
        <w:separator/>
      </w:r>
    </w:p>
  </w:endnote>
  <w:endnote w:type="continuationSeparator" w:id="0">
    <w:p w:rsidR="00E4090C" w:rsidRDefault="00E4090C" w:rsidP="00D4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0C" w:rsidRDefault="00E4090C" w:rsidP="00D40A8D">
      <w:pPr>
        <w:spacing w:after="0" w:line="240" w:lineRule="auto"/>
      </w:pPr>
      <w:r>
        <w:separator/>
      </w:r>
    </w:p>
  </w:footnote>
  <w:footnote w:type="continuationSeparator" w:id="0">
    <w:p w:rsidR="00E4090C" w:rsidRDefault="00E4090C" w:rsidP="00D4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8D" w:rsidRDefault="00E4090C">
    <w:pPr>
      <w:pStyle w:val="normal0"/>
      <w:tabs>
        <w:tab w:val="center" w:pos="4252"/>
        <w:tab w:val="right" w:pos="8504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-400047</wp:posOffset>
          </wp:positionH>
          <wp:positionV relativeFrom="paragraph">
            <wp:posOffset>28575</wp:posOffset>
          </wp:positionV>
          <wp:extent cx="1485900" cy="762000"/>
          <wp:effectExtent l="0" t="0" r="0" b="0"/>
          <wp:wrapSquare wrapText="bothSides" distT="0" distB="0" distL="114300" distR="114300"/>
          <wp:docPr id="3" name="image2.jpg" descr="EDUCACION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DUCACION 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238125</wp:posOffset>
          </wp:positionV>
          <wp:extent cx="2176760" cy="33813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760" cy="338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7CF"/>
    <w:multiLevelType w:val="multilevel"/>
    <w:tmpl w:val="846A6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166A2E"/>
    <w:multiLevelType w:val="multilevel"/>
    <w:tmpl w:val="4350A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7F2822"/>
    <w:multiLevelType w:val="multilevel"/>
    <w:tmpl w:val="A89CD9A8"/>
    <w:lvl w:ilvl="0"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2"/>
      <w:numFmt w:val="decimal"/>
      <w:lvlText w:val="•.%2"/>
      <w:lvlJc w:val="left"/>
      <w:pPr>
        <w:ind w:left="928" w:hanging="360"/>
      </w:pPr>
      <w:rPr>
        <w:vertAlign w:val="baseline"/>
      </w:rPr>
    </w:lvl>
    <w:lvl w:ilvl="2">
      <w:start w:val="1"/>
      <w:numFmt w:val="bullet"/>
      <w:lvlText w:val="o"/>
      <w:lvlJc w:val="left"/>
      <w:pPr>
        <w:ind w:left="1855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•.%2.o.%4"/>
      <w:lvlJc w:val="left"/>
      <w:pPr>
        <w:ind w:left="2424" w:hanging="720"/>
      </w:pPr>
      <w:rPr>
        <w:vertAlign w:val="baseline"/>
      </w:rPr>
    </w:lvl>
    <w:lvl w:ilvl="4">
      <w:start w:val="1"/>
      <w:numFmt w:val="decimal"/>
      <w:lvlText w:val="•.%2.o.%4.%5"/>
      <w:lvlJc w:val="left"/>
      <w:pPr>
        <w:ind w:left="2992" w:hanging="720"/>
      </w:pPr>
      <w:rPr>
        <w:vertAlign w:val="baseline"/>
      </w:rPr>
    </w:lvl>
    <w:lvl w:ilvl="5">
      <w:start w:val="1"/>
      <w:numFmt w:val="decimal"/>
      <w:lvlText w:val="•.%2.o.%4.%5.%6"/>
      <w:lvlJc w:val="left"/>
      <w:pPr>
        <w:ind w:left="3920" w:hanging="1080"/>
      </w:pPr>
      <w:rPr>
        <w:vertAlign w:val="baseline"/>
      </w:rPr>
    </w:lvl>
    <w:lvl w:ilvl="6">
      <w:start w:val="1"/>
      <w:numFmt w:val="decimal"/>
      <w:lvlText w:val="•.%2.o.%4.%5.%6.%7"/>
      <w:lvlJc w:val="left"/>
      <w:pPr>
        <w:ind w:left="4488" w:hanging="1080"/>
      </w:pPr>
      <w:rPr>
        <w:vertAlign w:val="baseline"/>
      </w:rPr>
    </w:lvl>
    <w:lvl w:ilvl="7">
      <w:start w:val="1"/>
      <w:numFmt w:val="decimal"/>
      <w:lvlText w:val="•.%2.o.%4.%5.%6.%7.%8"/>
      <w:lvlJc w:val="left"/>
      <w:pPr>
        <w:ind w:left="5416" w:hanging="1440"/>
      </w:pPr>
      <w:rPr>
        <w:vertAlign w:val="baseline"/>
      </w:rPr>
    </w:lvl>
    <w:lvl w:ilvl="8">
      <w:start w:val="1"/>
      <w:numFmt w:val="decimal"/>
      <w:lvlText w:val="•.%2.o.%4.%5.%6.%7.%8.%9"/>
      <w:lvlJc w:val="left"/>
      <w:pPr>
        <w:ind w:left="5984" w:hanging="1440"/>
      </w:pPr>
      <w:rPr>
        <w:vertAlign w:val="baseline"/>
      </w:rPr>
    </w:lvl>
  </w:abstractNum>
  <w:abstractNum w:abstractNumId="3">
    <w:nsid w:val="30561DE1"/>
    <w:multiLevelType w:val="multilevel"/>
    <w:tmpl w:val="DD92C47E"/>
    <w:lvl w:ilvl="0">
      <w:start w:val="1"/>
      <w:numFmt w:val="upperRoman"/>
      <w:lvlText w:val="%1."/>
      <w:lvlJc w:val="right"/>
      <w:pPr>
        <w:ind w:left="1286" w:hanging="360"/>
      </w:pPr>
    </w:lvl>
    <w:lvl w:ilvl="1">
      <w:start w:val="3"/>
      <w:numFmt w:val="decimal"/>
      <w:lvlText w:val="%1.%2."/>
      <w:lvlJc w:val="left"/>
      <w:pPr>
        <w:ind w:left="1376" w:hanging="450"/>
      </w:pPr>
    </w:lvl>
    <w:lvl w:ilvl="2">
      <w:start w:val="1"/>
      <w:numFmt w:val="decimal"/>
      <w:lvlText w:val="%1.%2.%3."/>
      <w:lvlJc w:val="left"/>
      <w:pPr>
        <w:ind w:left="1646" w:hanging="720"/>
      </w:pPr>
    </w:lvl>
    <w:lvl w:ilvl="3">
      <w:start w:val="1"/>
      <w:numFmt w:val="decimal"/>
      <w:lvlText w:val="%1.%2.%3.%4."/>
      <w:lvlJc w:val="left"/>
      <w:pPr>
        <w:ind w:left="1646" w:hanging="720"/>
      </w:pPr>
    </w:lvl>
    <w:lvl w:ilvl="4">
      <w:start w:val="1"/>
      <w:numFmt w:val="decimal"/>
      <w:lvlText w:val="%1.%2.%3.%4.%5."/>
      <w:lvlJc w:val="left"/>
      <w:pPr>
        <w:ind w:left="2006" w:hanging="1080"/>
      </w:pPr>
    </w:lvl>
    <w:lvl w:ilvl="5">
      <w:start w:val="1"/>
      <w:numFmt w:val="decimal"/>
      <w:lvlText w:val="%1.%2.%3.%4.%5.%6."/>
      <w:lvlJc w:val="left"/>
      <w:pPr>
        <w:ind w:left="2006" w:hanging="1080"/>
      </w:pPr>
    </w:lvl>
    <w:lvl w:ilvl="6">
      <w:start w:val="1"/>
      <w:numFmt w:val="decimal"/>
      <w:lvlText w:val="%1.%2.%3.%4.%5.%6.%7."/>
      <w:lvlJc w:val="left"/>
      <w:pPr>
        <w:ind w:left="2006" w:hanging="1080"/>
      </w:pPr>
    </w:lvl>
    <w:lvl w:ilvl="7">
      <w:start w:val="1"/>
      <w:numFmt w:val="decimal"/>
      <w:lvlText w:val="%1.%2.%3.%4.%5.%6.%7.%8."/>
      <w:lvlJc w:val="left"/>
      <w:pPr>
        <w:ind w:left="2366" w:hanging="1440"/>
      </w:pPr>
    </w:lvl>
    <w:lvl w:ilvl="8">
      <w:start w:val="1"/>
      <w:numFmt w:val="decimal"/>
      <w:lvlText w:val="%1.%2.%3.%4.%5.%6.%7.%8.%9."/>
      <w:lvlJc w:val="left"/>
      <w:pPr>
        <w:ind w:left="2366" w:hanging="1440"/>
      </w:pPr>
    </w:lvl>
  </w:abstractNum>
  <w:abstractNum w:abstractNumId="4">
    <w:nsid w:val="3CC91CB6"/>
    <w:multiLevelType w:val="multilevel"/>
    <w:tmpl w:val="646ABF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51736029"/>
    <w:multiLevelType w:val="multilevel"/>
    <w:tmpl w:val="A4D61AFA"/>
    <w:lvl w:ilvl="0">
      <w:start w:val="1"/>
      <w:numFmt w:val="bullet"/>
      <w:lvlText w:val="✓"/>
      <w:lvlJc w:val="left"/>
      <w:pPr>
        <w:ind w:left="12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  <w:vertAlign w:val="baseline"/>
      </w:rPr>
    </w:lvl>
  </w:abstractNum>
  <w:abstractNum w:abstractNumId="6">
    <w:nsid w:val="5E8C7E71"/>
    <w:multiLevelType w:val="multilevel"/>
    <w:tmpl w:val="F3F6A83C"/>
    <w:lvl w:ilvl="0"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  <w:vertAlign w:val="baseline"/>
      </w:rPr>
    </w:lvl>
  </w:abstractNum>
  <w:abstractNum w:abstractNumId="7">
    <w:nsid w:val="62EE7F7E"/>
    <w:multiLevelType w:val="multilevel"/>
    <w:tmpl w:val="D7C677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5ED0108"/>
    <w:multiLevelType w:val="multilevel"/>
    <w:tmpl w:val="60C033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68BA6556"/>
    <w:multiLevelType w:val="multilevel"/>
    <w:tmpl w:val="FA74E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2B2565B"/>
    <w:multiLevelType w:val="multilevel"/>
    <w:tmpl w:val="5AF24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7F40B69"/>
    <w:multiLevelType w:val="multilevel"/>
    <w:tmpl w:val="D0D6461A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1318BB"/>
    <w:multiLevelType w:val="multilevel"/>
    <w:tmpl w:val="C73C037E"/>
    <w:lvl w:ilvl="0">
      <w:start w:val="1"/>
      <w:numFmt w:val="bullet"/>
      <w:lvlText w:val="–"/>
      <w:lvlJc w:val="left"/>
      <w:pPr>
        <w:ind w:left="213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8D"/>
    <w:rsid w:val="00A95C56"/>
    <w:rsid w:val="00D40A8D"/>
    <w:rsid w:val="00E4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40A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40A8D"/>
    <w:pPr>
      <w:keepNext/>
      <w:spacing w:before="120" w:after="120" w:line="240" w:lineRule="auto"/>
      <w:jc w:val="both"/>
      <w:outlineLvl w:val="1"/>
    </w:pPr>
    <w:rPr>
      <w:rFonts w:ascii="Verdana" w:eastAsia="Verdana" w:hAnsi="Verdana" w:cs="Verdana"/>
      <w:i/>
      <w:sz w:val="20"/>
      <w:szCs w:val="20"/>
      <w:u w:val="single"/>
    </w:rPr>
  </w:style>
  <w:style w:type="paragraph" w:styleId="Ttulo3">
    <w:name w:val="heading 3"/>
    <w:basedOn w:val="normal0"/>
    <w:next w:val="normal0"/>
    <w:rsid w:val="00D40A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40A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40A8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40A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40A8D"/>
  </w:style>
  <w:style w:type="table" w:customStyle="1" w:styleId="TableNormal">
    <w:name w:val="Table Normal"/>
    <w:rsid w:val="00D40A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40A8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40A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0A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40A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40A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40A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40A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40A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2513</Words>
  <Characters>13822</Characters>
  <Application>Microsoft Office Word</Application>
  <DocSecurity>0</DocSecurity>
  <Lines>115</Lines>
  <Paragraphs>32</Paragraphs>
  <ScaleCrop>false</ScaleCrop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guardia</dc:creator>
  <cp:lastModifiedBy>guardia</cp:lastModifiedBy>
  <cp:revision>2</cp:revision>
  <dcterms:created xsi:type="dcterms:W3CDTF">2019-10-15T10:58:00Z</dcterms:created>
  <dcterms:modified xsi:type="dcterms:W3CDTF">2019-10-15T10:58:00Z</dcterms:modified>
</cp:coreProperties>
</file>