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672" w:rsidRDefault="00610672">
      <w:pPr>
        <w:rPr>
          <w:rFonts w:ascii="Arial" w:eastAsia="Arial Unicode MS" w:hAnsi="Arial" w:cs="Arial"/>
          <w:sz w:val="22"/>
          <w:szCs w:val="22"/>
        </w:rPr>
      </w:pPr>
    </w:p>
    <w:p w:rsidR="00610672" w:rsidRDefault="00610672">
      <w:pPr>
        <w:rPr>
          <w:rFonts w:ascii="Arial" w:eastAsia="Arial Unicode MS" w:hAnsi="Arial" w:cs="Arial"/>
          <w:b/>
          <w:szCs w:val="24"/>
        </w:rPr>
      </w:pPr>
      <w:r>
        <w:rPr>
          <w:rFonts w:ascii="Arial" w:eastAsia="Arial Unicode MS" w:hAnsi="Arial" w:cs="Arial"/>
          <w:b/>
          <w:szCs w:val="24"/>
        </w:rPr>
        <w:t>CRITERIOS DE EVALUACIÓN Y CALIFICACIÓN</w:t>
      </w:r>
      <w:r>
        <w:rPr>
          <w:rFonts w:ascii="Arial" w:eastAsia="Arial Unicode MS" w:hAnsi="Arial" w:cs="Arial"/>
          <w:b/>
          <w:szCs w:val="24"/>
        </w:rPr>
        <w:tab/>
      </w:r>
      <w:r>
        <w:rPr>
          <w:rFonts w:ascii="Arial" w:eastAsia="Arial Unicode MS" w:hAnsi="Arial" w:cs="Arial"/>
          <w:b/>
          <w:szCs w:val="24"/>
        </w:rPr>
        <w:tab/>
      </w:r>
      <w:r>
        <w:rPr>
          <w:rFonts w:ascii="Arial" w:eastAsia="Arial Unicode MS" w:hAnsi="Arial" w:cs="Arial"/>
          <w:b/>
          <w:szCs w:val="24"/>
        </w:rPr>
        <w:tab/>
      </w:r>
      <w:r>
        <w:rPr>
          <w:rFonts w:ascii="Arial" w:eastAsia="Arial Unicode MS" w:hAnsi="Arial" w:cs="Arial"/>
          <w:b/>
          <w:szCs w:val="24"/>
        </w:rPr>
        <w:tab/>
      </w:r>
      <w:r>
        <w:rPr>
          <w:rFonts w:ascii="Arial" w:eastAsia="Arial Unicode MS" w:hAnsi="Arial" w:cs="Arial"/>
          <w:b/>
          <w:szCs w:val="24"/>
        </w:rPr>
        <w:tab/>
        <w:t>CURSO 2020-21</w:t>
      </w:r>
    </w:p>
    <w:p w:rsidR="00610672" w:rsidRDefault="00610672">
      <w:pPr>
        <w:rPr>
          <w:rFonts w:ascii="Arial" w:eastAsia="Arial Unicode MS" w:hAnsi="Arial" w:cs="Arial"/>
          <w:b/>
          <w:szCs w:val="24"/>
        </w:rPr>
      </w:pPr>
      <w:r>
        <w:rPr>
          <w:rFonts w:ascii="Arial" w:eastAsia="Arial Unicode MS" w:hAnsi="Arial" w:cs="Arial"/>
          <w:b/>
          <w:szCs w:val="24"/>
        </w:rPr>
        <w:t xml:space="preserve">GRUPO: </w:t>
      </w:r>
      <w:r>
        <w:rPr>
          <w:rFonts w:ascii="Arial" w:eastAsia="Arial Unicode MS" w:hAnsi="Arial" w:cs="Arial"/>
          <w:b/>
          <w:color w:val="000000"/>
          <w:szCs w:val="24"/>
        </w:rPr>
        <w:t>FPB2</w:t>
      </w:r>
    </w:p>
    <w:p w:rsidR="00610672" w:rsidRDefault="00610672">
      <w:pPr>
        <w:rPr>
          <w:rFonts w:ascii="Arial" w:eastAsia="Arial Unicode MS" w:hAnsi="Arial" w:cs="Arial"/>
          <w:b/>
          <w:szCs w:val="24"/>
        </w:rPr>
      </w:pPr>
      <w:r>
        <w:rPr>
          <w:rFonts w:ascii="Arial" w:eastAsia="Arial Unicode MS" w:hAnsi="Arial" w:cs="Arial"/>
          <w:b/>
          <w:szCs w:val="24"/>
        </w:rPr>
        <w:t xml:space="preserve">MÓDULO: </w:t>
      </w:r>
      <w:r>
        <w:rPr>
          <w:rFonts w:ascii="Arial" w:eastAsia="Arial Unicode MS" w:hAnsi="Arial" w:cs="Arial"/>
          <w:b/>
          <w:color w:val="000000"/>
          <w:szCs w:val="24"/>
        </w:rPr>
        <w:t>ORIENTACIÓN</w:t>
      </w:r>
    </w:p>
    <w:p w:rsidR="00610672" w:rsidRDefault="00610672">
      <w:pPr>
        <w:rPr>
          <w:rFonts w:ascii="Arial" w:eastAsia="Arial Unicode MS" w:hAnsi="Arial" w:cs="Arial"/>
          <w:b/>
          <w:szCs w:val="24"/>
        </w:rPr>
      </w:pPr>
      <w:r>
        <w:rPr>
          <w:rFonts w:ascii="Arial" w:eastAsia="Arial Unicode MS" w:hAnsi="Arial" w:cs="Arial"/>
          <w:b/>
          <w:szCs w:val="24"/>
        </w:rPr>
        <w:t xml:space="preserve">PROFESOR: </w:t>
      </w:r>
      <w:r>
        <w:rPr>
          <w:rFonts w:ascii="Arial" w:eastAsia="Arial Unicode MS" w:hAnsi="Arial" w:cs="Arial"/>
          <w:b/>
          <w:color w:val="000000"/>
          <w:szCs w:val="24"/>
        </w:rPr>
        <w:t>ENRIQUE ROYO</w:t>
      </w:r>
      <w:r>
        <w:rPr>
          <w:rFonts w:ascii="Arial" w:eastAsia="Arial Unicode MS" w:hAnsi="Arial" w:cs="Arial"/>
          <w:b/>
          <w:szCs w:val="24"/>
        </w:rPr>
        <w:tab/>
      </w:r>
    </w:p>
    <w:p w:rsidR="00610672" w:rsidRDefault="00610672">
      <w:pPr>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Los criterios de evaluación y calificación contemplados en la programación didáctica del curso 2020-21 se concretan del siguiente modo:</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 xml:space="preserve">No se realizarán exámenes durante el curso. La evaluación se realizará de acuerdo al trabajo realizado </w:t>
      </w:r>
      <w:r>
        <w:rPr>
          <w:rFonts w:ascii="Arial" w:eastAsia="Arial Unicode MS" w:hAnsi="Arial" w:cs="Arial"/>
          <w:color w:val="000000"/>
          <w:szCs w:val="24"/>
        </w:rPr>
        <w:t>las alumnas</w:t>
      </w:r>
      <w:r>
        <w:rPr>
          <w:rFonts w:ascii="Arial" w:eastAsia="Arial Unicode MS" w:hAnsi="Arial" w:cs="Arial"/>
          <w:szCs w:val="24"/>
        </w:rPr>
        <w:t>:</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Las tareas pueden consistir en:</w:t>
      </w:r>
    </w:p>
    <w:p w:rsidR="00610672" w:rsidRDefault="00610672">
      <w:pPr>
        <w:jc w:val="both"/>
        <w:rPr>
          <w:rFonts w:ascii="Arial" w:eastAsia="Arial Unicode MS" w:hAnsi="Arial" w:cs="Arial"/>
          <w:szCs w:val="24"/>
        </w:rPr>
      </w:pP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Ejercicios con enunciados que el alumno debe solucionar</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Test con varias alternativas de respuesta</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Presentaciones orales</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 xml:space="preserve">Grabación de videos y posterior envío  </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Realización de trabajos con distintas preguntas sobre un tema de actualidad</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color w:val="000000"/>
          <w:szCs w:val="24"/>
        </w:rPr>
        <w:t>Realización del curriculum, perfil en Linkedink, etc.</w:t>
      </w:r>
    </w:p>
    <w:p w:rsidR="00610672" w:rsidRDefault="00610672" w:rsidP="00610672">
      <w:pPr>
        <w:numPr>
          <w:ilvl w:val="0"/>
          <w:numId w:val="3"/>
        </w:numPr>
        <w:jc w:val="both"/>
        <w:rPr>
          <w:rFonts w:ascii="Arial" w:eastAsia="Arial Unicode MS" w:hAnsi="Arial" w:cs="Arial"/>
          <w:szCs w:val="24"/>
        </w:rPr>
      </w:pPr>
      <w:r>
        <w:rPr>
          <w:rFonts w:ascii="Arial" w:eastAsia="Arial Unicode MS" w:hAnsi="Arial" w:cs="Arial"/>
          <w:szCs w:val="24"/>
        </w:rPr>
        <w:t xml:space="preserve">Cualesquiera otras que determine </w:t>
      </w:r>
      <w:r>
        <w:rPr>
          <w:rFonts w:ascii="Arial" w:eastAsia="Arial Unicode MS" w:hAnsi="Arial" w:cs="Arial"/>
          <w:color w:val="000000"/>
          <w:szCs w:val="24"/>
        </w:rPr>
        <w:t>e</w:t>
      </w:r>
      <w:r>
        <w:rPr>
          <w:rFonts w:ascii="Arial" w:eastAsia="Arial Unicode MS" w:hAnsi="Arial" w:cs="Arial"/>
          <w:szCs w:val="24"/>
        </w:rPr>
        <w:t>l profesor</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 xml:space="preserve">Y se realizarán de forma presencial o a través de la plataforma </w:t>
      </w:r>
      <w:r>
        <w:rPr>
          <w:rFonts w:ascii="Arial" w:eastAsia="Arial Unicode MS" w:hAnsi="Arial" w:cs="Arial"/>
          <w:i/>
          <w:szCs w:val="24"/>
        </w:rPr>
        <w:t>Moodle.</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Las tareas se clasifican en 3 niveles por su valor:</w:t>
      </w:r>
    </w:p>
    <w:p w:rsidR="00610672" w:rsidRDefault="00610672" w:rsidP="00610672">
      <w:pPr>
        <w:numPr>
          <w:ilvl w:val="0"/>
          <w:numId w:val="4"/>
        </w:numPr>
        <w:jc w:val="both"/>
        <w:rPr>
          <w:rFonts w:ascii="Arial" w:eastAsia="Arial Unicode MS" w:hAnsi="Arial" w:cs="Arial"/>
          <w:szCs w:val="24"/>
        </w:rPr>
      </w:pPr>
      <w:r>
        <w:rPr>
          <w:rFonts w:ascii="Arial" w:eastAsia="Arial Unicode MS" w:hAnsi="Arial" w:cs="Arial"/>
          <w:color w:val="000000"/>
          <w:szCs w:val="24"/>
        </w:rPr>
        <w:t>Ejercicios y fichas realizadas en clase (20% de la nota)</w:t>
      </w:r>
    </w:p>
    <w:p w:rsidR="00610672" w:rsidRDefault="00610672" w:rsidP="00610672">
      <w:pPr>
        <w:numPr>
          <w:ilvl w:val="0"/>
          <w:numId w:val="4"/>
        </w:numPr>
        <w:jc w:val="both"/>
        <w:rPr>
          <w:rFonts w:ascii="Arial" w:eastAsia="Arial Unicode MS" w:hAnsi="Arial" w:cs="Arial"/>
          <w:szCs w:val="24"/>
        </w:rPr>
      </w:pPr>
      <w:r>
        <w:rPr>
          <w:rFonts w:ascii="Arial" w:eastAsia="Arial Unicode MS" w:hAnsi="Arial" w:cs="Arial"/>
          <w:color w:val="000000"/>
          <w:szCs w:val="24"/>
        </w:rPr>
        <w:t xml:space="preserve">Ejercicios y fichas mandadas para casa </w:t>
      </w:r>
      <w:r>
        <w:rPr>
          <w:rFonts w:ascii="Arial" w:eastAsia="Arial Unicode MS" w:hAnsi="Arial" w:cs="Arial"/>
          <w:szCs w:val="24"/>
        </w:rPr>
        <w:t>(</w:t>
      </w:r>
      <w:r>
        <w:rPr>
          <w:rFonts w:ascii="Arial" w:eastAsia="Arial Unicode MS" w:hAnsi="Arial" w:cs="Arial"/>
          <w:color w:val="000000"/>
          <w:szCs w:val="24"/>
        </w:rPr>
        <w:t>30% de la nota</w:t>
      </w:r>
      <w:r>
        <w:rPr>
          <w:rFonts w:ascii="Arial" w:eastAsia="Arial Unicode MS" w:hAnsi="Arial" w:cs="Arial"/>
          <w:szCs w:val="24"/>
        </w:rPr>
        <w:t>)</w:t>
      </w:r>
    </w:p>
    <w:p w:rsidR="00610672" w:rsidRDefault="00610672" w:rsidP="00610672">
      <w:pPr>
        <w:numPr>
          <w:ilvl w:val="0"/>
          <w:numId w:val="4"/>
        </w:numPr>
        <w:jc w:val="both"/>
        <w:rPr>
          <w:rFonts w:ascii="Arial" w:eastAsia="Arial Unicode MS" w:hAnsi="Arial" w:cs="Arial"/>
          <w:szCs w:val="24"/>
        </w:rPr>
      </w:pPr>
      <w:r>
        <w:rPr>
          <w:rFonts w:ascii="Arial" w:eastAsia="Arial Unicode MS" w:hAnsi="Arial" w:cs="Arial"/>
          <w:color w:val="000000"/>
          <w:szCs w:val="24"/>
        </w:rPr>
        <w:t>Trabajos y ejercicios más complejos</w:t>
      </w:r>
      <w:r>
        <w:rPr>
          <w:rFonts w:ascii="Arial" w:eastAsia="Arial Unicode MS" w:hAnsi="Arial" w:cs="Arial"/>
          <w:szCs w:val="24"/>
        </w:rPr>
        <w:t xml:space="preserve"> (</w:t>
      </w:r>
      <w:r>
        <w:rPr>
          <w:rFonts w:ascii="Arial" w:eastAsia="Arial Unicode MS" w:hAnsi="Arial" w:cs="Arial"/>
          <w:color w:val="000000"/>
          <w:szCs w:val="24"/>
        </w:rPr>
        <w:t>50% de la nota</w:t>
      </w:r>
      <w:r>
        <w:rPr>
          <w:rFonts w:ascii="Arial" w:eastAsia="Arial Unicode MS" w:hAnsi="Arial" w:cs="Arial"/>
          <w:szCs w:val="24"/>
        </w:rPr>
        <w:t>)</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color w:val="000000"/>
          <w:szCs w:val="24"/>
        </w:rPr>
        <w:t>Las tareas del primer y segundo grupo se calificarán en función de si están realizadas (10 puntos) o no (0 puntos) en la fecha estipulada. Si el profesor da la posibilidad de que una tarea se entregue más tarde, ésta se calificará con 5 puntos.</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color w:val="000000"/>
          <w:szCs w:val="24"/>
        </w:rPr>
        <w:t>Las tareas del tercer grupo se evaluaran de 0 a 10 puntos en función de su calidad y presentación. Si el profesor da la posibilidad de que se entreguen más tarde, estas tareas tendrán una calificación máxima de 6 puntos.</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En cada evaluación éste habrá realizado un número de tareas que no se puede determinar y dependerá de dos factores: las circunstancias que presente el trabajo semipresencial y el nivel del grupo para trabajar y ser evaluado de este modo.</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En todo caso se garantiza que será un número adecuado para desarrollar los resultados de aprendizaje esenciales de la programación y el currículo correspondiente.</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Al finalizar la evaluación se repartirá el valor total (10 puntos) entre las tareas realizadas de acuerdo a su valor.</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color w:val="000000"/>
          <w:szCs w:val="24"/>
        </w:rPr>
        <w:t>Para superar una evaluación es necesario haber realizado al menos el 70% de las tareas.</w:t>
      </w:r>
    </w:p>
    <w:p w:rsidR="00610672" w:rsidRDefault="00610672">
      <w:pPr>
        <w:numPr>
          <w:ilvl w:val="9"/>
          <w:numId w:val="0"/>
        </w:numPr>
        <w:ind w:hanging="360"/>
        <w:rPr>
          <w:rFonts w:ascii="Arial" w:eastAsia="Arial Unicode MS" w:hAnsi="Arial" w:cs="Arial"/>
          <w:color w:val="000000"/>
          <w:szCs w:val="24"/>
        </w:rPr>
      </w:pPr>
    </w:p>
    <w:p w:rsidR="00610672" w:rsidRDefault="00610672">
      <w:pPr>
        <w:numPr>
          <w:ilvl w:val="9"/>
          <w:numId w:val="0"/>
        </w:numPr>
        <w:ind w:hanging="360"/>
        <w:rPr>
          <w:rFonts w:ascii="Arial" w:eastAsia="Arial Unicode MS" w:hAnsi="Arial" w:cs="Arial"/>
          <w:szCs w:val="24"/>
        </w:rPr>
      </w:pPr>
      <w:r>
        <w:rPr>
          <w:rFonts w:ascii="Arial" w:eastAsia="Arial Unicode MS" w:hAnsi="Arial" w:cs="Arial"/>
          <w:color w:val="000000"/>
          <w:szCs w:val="24"/>
        </w:rPr>
        <w:lastRenderedPageBreak/>
        <w:t>Cada trimestre es independiente de los otros en contenidos y materia. La superación de una evaluación no supone la recuperación, en su caso, de los contenidos de las anteriores.</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La nota final de curso se calculará con la media aritmética de las dos evaluaciones del curso. Para ese cálculo se tendrán en cuenta los decimales obtenidos (no figuran en el boletín de notas) y se realizará el redondeo hacia el número entero anterior o posterior del siguiente modo:</w:t>
      </w:r>
    </w:p>
    <w:p w:rsidR="00610672" w:rsidRDefault="00610672" w:rsidP="00610672">
      <w:pPr>
        <w:numPr>
          <w:ilvl w:val="0"/>
          <w:numId w:val="2"/>
        </w:numPr>
        <w:jc w:val="both"/>
        <w:rPr>
          <w:rFonts w:ascii="Arial" w:eastAsia="Arial Unicode MS" w:hAnsi="Arial" w:cs="Arial"/>
          <w:szCs w:val="24"/>
        </w:rPr>
      </w:pPr>
      <w:r>
        <w:rPr>
          <w:rFonts w:ascii="Arial" w:eastAsia="Arial Unicode MS" w:hAnsi="Arial" w:cs="Arial"/>
          <w:szCs w:val="24"/>
        </w:rPr>
        <w:t>entre 0 y 0,49: número entero anterior</w:t>
      </w:r>
    </w:p>
    <w:p w:rsidR="00610672" w:rsidRDefault="00610672" w:rsidP="00610672">
      <w:pPr>
        <w:numPr>
          <w:ilvl w:val="0"/>
          <w:numId w:val="2"/>
        </w:numPr>
        <w:jc w:val="both"/>
        <w:rPr>
          <w:rFonts w:ascii="Arial" w:eastAsia="Arial Unicode MS" w:hAnsi="Arial" w:cs="Arial"/>
          <w:szCs w:val="24"/>
        </w:rPr>
      </w:pPr>
      <w:r>
        <w:rPr>
          <w:rFonts w:ascii="Arial" w:eastAsia="Arial Unicode MS" w:hAnsi="Arial" w:cs="Arial"/>
          <w:szCs w:val="24"/>
        </w:rPr>
        <w:t>entre 0,50 y 0,99: número entero posterior</w:t>
      </w:r>
    </w:p>
    <w:p w:rsidR="00610672" w:rsidRDefault="00610672">
      <w:pPr>
        <w:rPr>
          <w:rFonts w:ascii="Arial" w:eastAsia="Arial Unicode MS" w:hAnsi="Arial" w:cs="Arial"/>
          <w:szCs w:val="24"/>
        </w:rPr>
      </w:pPr>
    </w:p>
    <w:p w:rsidR="00610672" w:rsidRDefault="00610672">
      <w:pPr>
        <w:jc w:val="both"/>
        <w:rPr>
          <w:rFonts w:ascii="Arial" w:eastAsia="Arial Unicode MS" w:hAnsi="Arial" w:cs="Arial"/>
          <w:b/>
          <w:szCs w:val="24"/>
        </w:rPr>
      </w:pPr>
    </w:p>
    <w:p w:rsidR="00610672" w:rsidRDefault="00610672">
      <w:pPr>
        <w:jc w:val="both"/>
        <w:rPr>
          <w:rFonts w:ascii="Arial" w:eastAsia="Arial Unicode MS" w:hAnsi="Arial" w:cs="Arial"/>
          <w:b/>
          <w:szCs w:val="24"/>
        </w:rPr>
      </w:pPr>
      <w:r>
        <w:rPr>
          <w:rFonts w:ascii="Arial" w:eastAsia="Arial Unicode MS" w:hAnsi="Arial" w:cs="Arial"/>
          <w:b/>
          <w:szCs w:val="24"/>
        </w:rPr>
        <w:t>RECUPERACIONES</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 xml:space="preserve">De cada evaluación se realizará una recuperación en el mes de </w:t>
      </w:r>
      <w:r>
        <w:rPr>
          <w:rFonts w:ascii="Arial" w:eastAsia="Arial Unicode MS" w:hAnsi="Arial" w:cs="Arial"/>
          <w:color w:val="000000"/>
          <w:szCs w:val="24"/>
        </w:rPr>
        <w:t>abril</w:t>
      </w:r>
      <w:r>
        <w:rPr>
          <w:rFonts w:ascii="Arial" w:eastAsia="Arial Unicode MS" w:hAnsi="Arial" w:cs="Arial"/>
          <w:szCs w:val="24"/>
        </w:rPr>
        <w:t>, previa a la evaluación final ordinaria para la superación de las evaluaciones que hubieran quedado pendientes.</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En la evaluación final extraordinaria (en junio) se aplicará el mismo criterio, manteniendo la evaluación aprobada y debiendo superar únicamente la evaluación suspendida (1ª ó 2ª).</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r>
        <w:rPr>
          <w:rFonts w:ascii="Arial" w:eastAsia="Arial Unicode MS" w:hAnsi="Arial" w:cs="Arial"/>
          <w:szCs w:val="24"/>
        </w:rPr>
        <w:t>Para el cálculo de la nota final se considerará la calificación obtenida en la recuperación</w:t>
      </w:r>
      <w:r>
        <w:rPr>
          <w:rFonts w:ascii="Arial" w:eastAsia="Arial Unicode MS" w:hAnsi="Arial" w:cs="Arial"/>
          <w:color w:val="000000"/>
          <w:szCs w:val="24"/>
        </w:rPr>
        <w:t xml:space="preserve">. A </w:t>
      </w:r>
      <w:r>
        <w:rPr>
          <w:rFonts w:ascii="Arial" w:eastAsia="Arial Unicode MS" w:hAnsi="Arial" w:cs="Arial"/>
          <w:szCs w:val="24"/>
        </w:rPr>
        <w:t xml:space="preserve"> los alumnos que hayan apmódulo sin necesidad de realizar recuperaciones </w:t>
      </w:r>
      <w:r>
        <w:rPr>
          <w:rFonts w:ascii="Arial" w:eastAsia="Arial Unicode MS" w:hAnsi="Arial" w:cs="Arial"/>
          <w:color w:val="000000"/>
          <w:szCs w:val="24"/>
        </w:rPr>
        <w:t>se les dará la posibilidad de mejorar tareas para subir la nota</w:t>
      </w:r>
    </w:p>
    <w:p w:rsidR="00610672" w:rsidRDefault="00610672">
      <w:pPr>
        <w:jc w:val="both"/>
        <w:rPr>
          <w:rFonts w:ascii="Arial" w:eastAsia="Arial Unicode MS" w:hAnsi="Arial" w:cs="Arial"/>
          <w:szCs w:val="24"/>
        </w:rPr>
      </w:pPr>
    </w:p>
    <w:p w:rsidR="00610672" w:rsidRDefault="00610672">
      <w:pPr>
        <w:jc w:val="both"/>
        <w:rPr>
          <w:rFonts w:ascii="Arial" w:eastAsia="Arial Unicode MS" w:hAnsi="Arial" w:cs="Arial"/>
          <w:szCs w:val="24"/>
        </w:rPr>
      </w:pPr>
    </w:p>
    <w:p w:rsidR="00610672" w:rsidRDefault="00610672">
      <w:pPr>
        <w:rPr>
          <w:rFonts w:ascii="Arial" w:eastAsia="Arial Unicode MS" w:hAnsi="Arial" w:cs="Arial"/>
          <w:szCs w:val="24"/>
        </w:rPr>
      </w:pPr>
    </w:p>
    <w:sectPr w:rsidR="00610672">
      <w:headerReference w:type="default" r:id="rId7"/>
      <w:pgSz w:w="11906" w:h="16838"/>
      <w:pgMar w:top="624" w:right="720" w:bottom="828" w:left="62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72" w:rsidRDefault="00610672">
      <w:r>
        <w:separator/>
      </w:r>
    </w:p>
  </w:endnote>
  <w:endnote w:type="continuationSeparator" w:id="1">
    <w:p w:rsidR="00610672" w:rsidRDefault="0061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1"/>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72" w:rsidRDefault="00610672">
      <w:r>
        <w:separator/>
      </w:r>
    </w:p>
  </w:footnote>
  <w:footnote w:type="continuationSeparator" w:id="1">
    <w:p w:rsidR="00610672" w:rsidRDefault="0061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72" w:rsidRDefault="00F76BEF">
    <w:pPr>
      <w:pStyle w:val="Encabezado"/>
      <w:tabs>
        <w:tab w:val="clear" w:pos="4252"/>
        <w:tab w:val="clear" w:pos="8504"/>
        <w:tab w:val="left" w:pos="5954"/>
      </w:tabs>
    </w:pPr>
    <w:r>
      <w:rPr>
        <w:noProof/>
        <w:lang w:eastAsia="es-ES"/>
      </w:rPr>
      <w:drawing>
        <wp:anchor distT="0" distB="0" distL="114935" distR="114935" simplePos="0" relativeHeight="251656704" behindDoc="0" locked="0" layoutInCell="1" allowOverlap="1">
          <wp:simplePos x="0" y="0"/>
          <wp:positionH relativeFrom="column">
            <wp:posOffset>2303145</wp:posOffset>
          </wp:positionH>
          <wp:positionV relativeFrom="paragraph">
            <wp:posOffset>99695</wp:posOffset>
          </wp:positionV>
          <wp:extent cx="332740" cy="54229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740" cy="542290"/>
                  </a:xfrm>
                  <a:prstGeom prst="rect">
                    <a:avLst/>
                  </a:prstGeom>
                  <a:solidFill>
                    <a:srgbClr val="FFFFFF"/>
                  </a:solidFill>
                  <a:ln w="9525">
                    <a:noFill/>
                    <a:miter lim="800000"/>
                    <a:headEnd/>
                    <a:tailEnd/>
                  </a:ln>
                </pic:spPr>
              </pic:pic>
            </a:graphicData>
          </a:graphic>
        </wp:anchor>
      </w:drawing>
    </w:r>
    <w:r w:rsidR="00610672">
      <w:rPr>
        <w:rFonts w:ascii="Arial" w:hAnsi="Arial" w:cs="Arial"/>
        <w:b/>
        <w:sz w:val="20"/>
      </w:rPr>
      <w:pict>
        <v:shapetype id="_x0000_t202" coordsize="21600,21600" o:spt="202" path="m,l,21600r21600,l21600,xe">
          <v:stroke joinstyle="miter"/>
          <v:path gradientshapeok="t" o:connecttype="rect"/>
        </v:shapetype>
        <v:shape id="_x0000_s2050" type="#_x0000_t202" style="position:absolute;margin-left:253.35pt;margin-top:-1.15pt;width:87.6pt;height:65.75pt;z-index:251658752;mso-wrap-distance-left:9.05pt;mso-wrap-distance-right:9.05pt;mso-position-horizontal-relative:text;mso-position-vertical-relative:text" stroked="f">
          <v:fill opacity="0" color2="black"/>
          <v:textbox style="mso-next-textbox:#_x0000_s2050" inset="0,0,0,0">
            <w:txbxContent>
              <w:p w:rsidR="00610672" w:rsidRDefault="00610672">
                <w:pPr>
                  <w:pStyle w:val="Encabezado"/>
                  <w:tabs>
                    <w:tab w:val="clear" w:pos="4252"/>
                    <w:tab w:val="left" w:pos="3261"/>
                  </w:tabs>
                  <w:rPr>
                    <w:rFonts w:ascii="Arial" w:hAnsi="Arial" w:cs="Arial"/>
                    <w:b/>
                    <w:sz w:val="8"/>
                    <w:szCs w:val="8"/>
                  </w:rPr>
                </w:pPr>
                <w:r>
                  <w:t xml:space="preserve">  </w:t>
                </w:r>
                <w:r w:rsidR="00F76BEF">
                  <w:rPr>
                    <w:noProof/>
                    <w:lang w:eastAsia="es-ES"/>
                  </w:rPr>
                  <w:drawing>
                    <wp:inline distT="0" distB="0" distL="0" distR="0">
                      <wp:extent cx="361950" cy="6572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61950" cy="657225"/>
                              </a:xfrm>
                              <a:prstGeom prst="rect">
                                <a:avLst/>
                              </a:prstGeom>
                              <a:solidFill>
                                <a:srgbClr val="FFFFFF"/>
                              </a:solidFill>
                              <a:ln w="9525">
                                <a:noFill/>
                                <a:miter lim="800000"/>
                                <a:headEnd/>
                                <a:tailEnd/>
                              </a:ln>
                            </pic:spPr>
                          </pic:pic>
                        </a:graphicData>
                      </a:graphic>
                    </wp:inline>
                  </w:drawing>
                </w:r>
                <w:r w:rsidR="00F76BEF">
                  <w:rPr>
                    <w:noProof/>
                    <w:lang w:eastAsia="es-ES"/>
                  </w:rPr>
                  <w:drawing>
                    <wp:inline distT="0" distB="0" distL="0" distR="0">
                      <wp:extent cx="323850" cy="3333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23850" cy="333375"/>
                              </a:xfrm>
                              <a:prstGeom prst="rect">
                                <a:avLst/>
                              </a:prstGeom>
                              <a:solidFill>
                                <a:srgbClr val="FFFFFF"/>
                              </a:solidFill>
                              <a:ln w="9525">
                                <a:noFill/>
                                <a:miter lim="800000"/>
                                <a:headEnd/>
                                <a:tailEnd/>
                              </a:ln>
                            </pic:spPr>
                          </pic:pic>
                        </a:graphicData>
                      </a:graphic>
                    </wp:inline>
                  </w:drawing>
                </w:r>
              </w:p>
              <w:p w:rsidR="00610672" w:rsidRDefault="00610672">
                <w:pPr>
                  <w:pStyle w:val="Encabezado"/>
                  <w:tabs>
                    <w:tab w:val="clear" w:pos="4252"/>
                    <w:tab w:val="left" w:pos="3261"/>
                  </w:tabs>
                  <w:spacing w:before="40"/>
                  <w:ind w:firstLine="142"/>
                </w:pPr>
                <w:r>
                  <w:rPr>
                    <w:rFonts w:ascii="Arial" w:hAnsi="Arial" w:cs="Arial"/>
                    <w:b/>
                    <w:sz w:val="8"/>
                    <w:szCs w:val="8"/>
                  </w:rPr>
                  <w:t>ER-0264/2005</w:t>
                </w:r>
              </w:p>
              <w:p w:rsidR="00610672" w:rsidRDefault="00610672">
                <w:pPr>
                  <w:pStyle w:val="Encabezado"/>
                  <w:tabs>
                    <w:tab w:val="clear" w:pos="4252"/>
                    <w:tab w:val="left" w:pos="3261"/>
                  </w:tabs>
                  <w:spacing w:before="40"/>
                  <w:ind w:firstLine="142"/>
                </w:pPr>
                <w:r>
                  <w:rPr>
                    <w:rFonts w:ascii="Arial" w:hAnsi="Arial" w:cs="Arial"/>
                    <w:b/>
                    <w:sz w:val="8"/>
                    <w:szCs w:val="8"/>
                  </w:rPr>
                  <w:t>Enseñanzas de Formación Profesional</w:t>
                </w:r>
              </w:p>
            </w:txbxContent>
          </v:textbox>
        </v:shape>
      </w:pict>
    </w:r>
    <w:r w:rsidR="00610672">
      <w:rPr>
        <w:rFonts w:ascii="Arial" w:hAnsi="Arial" w:cs="Arial"/>
        <w:b/>
        <w:sz w:val="20"/>
      </w:rPr>
      <w:t>Instituto de Educación Secundaria</w:t>
    </w:r>
  </w:p>
  <w:p w:rsidR="00610672" w:rsidRDefault="00F76BEF">
    <w:pPr>
      <w:pStyle w:val="Encabezado"/>
      <w:tabs>
        <w:tab w:val="clear" w:pos="4252"/>
        <w:tab w:val="clear" w:pos="8504"/>
      </w:tabs>
    </w:pPr>
    <w:r>
      <w:rPr>
        <w:rFonts w:ascii="Arial" w:eastAsia="Arial" w:hAnsi="Arial" w:cs="Arial"/>
        <w:b/>
        <w:noProof/>
        <w:sz w:val="32"/>
        <w:szCs w:val="32"/>
        <w:lang w:eastAsia="es-ES"/>
      </w:rPr>
      <w:drawing>
        <wp:anchor distT="0" distB="0" distL="114935" distR="114935" simplePos="0" relativeHeight="251657728" behindDoc="0" locked="0" layoutInCell="1" allowOverlap="1">
          <wp:simplePos x="0" y="0"/>
          <wp:positionH relativeFrom="column">
            <wp:posOffset>5160645</wp:posOffset>
          </wp:positionH>
          <wp:positionV relativeFrom="paragraph">
            <wp:posOffset>67945</wp:posOffset>
          </wp:positionV>
          <wp:extent cx="919480" cy="209550"/>
          <wp:effectExtent l="1905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19480" cy="209550"/>
                  </a:xfrm>
                  <a:prstGeom prst="rect">
                    <a:avLst/>
                  </a:prstGeom>
                  <a:solidFill>
                    <a:srgbClr val="FFFFFF"/>
                  </a:solidFill>
                  <a:ln w="9525">
                    <a:noFill/>
                    <a:miter lim="800000"/>
                    <a:headEnd/>
                    <a:tailEnd/>
                  </a:ln>
                </pic:spPr>
              </pic:pic>
            </a:graphicData>
          </a:graphic>
        </wp:anchor>
      </w:drawing>
    </w:r>
    <w:r w:rsidR="00610672">
      <w:rPr>
        <w:rFonts w:ascii="Arial" w:hAnsi="Arial" w:cs="Arial"/>
        <w:b/>
        <w:sz w:val="32"/>
        <w:szCs w:val="32"/>
      </w:rPr>
      <w:t xml:space="preserve"> Santiago Hernández</w:t>
    </w:r>
    <w:r w:rsidR="00610672">
      <w:rPr>
        <w:rFonts w:ascii="Arial" w:hAnsi="Arial" w:cs="Arial"/>
        <w:b/>
        <w:sz w:val="32"/>
        <w:szCs w:val="32"/>
      </w:rPr>
      <w:tab/>
    </w:r>
    <w:r w:rsidR="00610672">
      <w:rPr>
        <w:rFonts w:ascii="Arial" w:hAnsi="Arial" w:cs="Arial"/>
        <w:b/>
        <w:sz w:val="32"/>
        <w:szCs w:val="32"/>
      </w:rPr>
      <w:tab/>
    </w:r>
    <w:r w:rsidR="00610672">
      <w:rPr>
        <w:rFonts w:ascii="Arial" w:hAnsi="Arial" w:cs="Arial"/>
        <w:b/>
        <w:sz w:val="32"/>
        <w:szCs w:val="32"/>
      </w:rPr>
      <w:tab/>
    </w:r>
    <w:r w:rsidR="00610672">
      <w:rPr>
        <w:rFonts w:ascii="Arial" w:hAnsi="Arial" w:cs="Arial"/>
        <w:b/>
        <w:sz w:val="32"/>
        <w:szCs w:val="32"/>
      </w:rPr>
      <w:tab/>
    </w:r>
    <w:r w:rsidR="00610672">
      <w:rPr>
        <w:rFonts w:ascii="Arial" w:hAnsi="Arial" w:cs="Arial"/>
        <w:sz w:val="8"/>
      </w:rPr>
      <w:t>Departamen</w:t>
    </w:r>
    <w:r w:rsidR="00610672">
      <w:rPr>
        <w:rFonts w:ascii="Arial" w:hAnsi="Arial" w:cs="Arial"/>
        <w:sz w:val="8"/>
      </w:rPr>
      <w:tab/>
    </w:r>
    <w:r w:rsidR="00610672">
      <w:rPr>
        <w:rFonts w:ascii="Arial" w:hAnsi="Arial" w:cs="Arial"/>
        <w:sz w:val="8"/>
      </w:rPr>
      <w:tab/>
    </w:r>
    <w:r w:rsidR="00610672">
      <w:rPr>
        <w:rFonts w:ascii="Arial" w:hAnsi="Arial" w:cs="Arial"/>
        <w:sz w:val="8"/>
      </w:rPr>
      <w:tab/>
    </w:r>
  </w:p>
  <w:p w:rsidR="00610672" w:rsidRDefault="00610672">
    <w:pPr>
      <w:pStyle w:val="Encabezado"/>
      <w:tabs>
        <w:tab w:val="clear" w:pos="4252"/>
        <w:tab w:val="clear" w:pos="8504"/>
      </w:tabs>
      <w:ind w:left="380"/>
      <w:rPr>
        <w:rFonts w:ascii="Arial" w:hAnsi="Arial" w:cs="Arial"/>
        <w:sz w:val="8"/>
      </w:rPr>
    </w:pPr>
  </w:p>
  <w:p w:rsidR="00610672" w:rsidRDefault="00610672">
    <w:pPr>
      <w:pStyle w:val="Encabezado"/>
      <w:tabs>
        <w:tab w:val="clear" w:pos="4252"/>
        <w:tab w:val="clear" w:pos="8504"/>
      </w:tabs>
      <w:ind w:left="380"/>
      <w:rPr>
        <w:rFonts w:ascii="Arial" w:hAnsi="Arial" w:cs="Arial"/>
        <w:sz w:val="8"/>
      </w:rPr>
    </w:pPr>
  </w:p>
  <w:p w:rsidR="00610672" w:rsidRDefault="00610672">
    <w:pPr>
      <w:pStyle w:val="Encabezado"/>
      <w:tabs>
        <w:tab w:val="clear" w:pos="4252"/>
        <w:tab w:val="clear" w:pos="8504"/>
      </w:tabs>
      <w:ind w:left="8168"/>
    </w:pPr>
    <w:r>
      <w:rPr>
        <w:rFonts w:ascii="Arial" w:hAnsi="Arial" w:cs="Arial"/>
        <w:sz w:val="8"/>
      </w:rPr>
      <w:t>Departamento de Educación, Cultura y Deportes</w:t>
    </w:r>
  </w:p>
  <w:p w:rsidR="00610672" w:rsidRDefault="00610672">
    <w:pPr>
      <w:pStyle w:val="Encabezado"/>
      <w:tabs>
        <w:tab w:val="clear" w:pos="4252"/>
        <w:tab w:val="clear" w:pos="8504"/>
      </w:tabs>
      <w:ind w:left="8168"/>
      <w:rPr>
        <w:rFonts w:ascii="Arial" w:hAnsi="Arial" w:cs="Arial"/>
        <w:sz w:val="8"/>
      </w:rPr>
    </w:pPr>
  </w:p>
  <w:p w:rsidR="00610672" w:rsidRDefault="00610672">
    <w:pPr>
      <w:pStyle w:val="Encabezado"/>
      <w:pBdr>
        <w:top w:val="none" w:sz="0" w:space="0" w:color="000000"/>
        <w:left w:val="none" w:sz="0" w:space="0" w:color="000000"/>
        <w:bottom w:val="single" w:sz="4" w:space="1" w:color="000000"/>
        <w:right w:val="none" w:sz="0" w:space="0" w:color="000000"/>
      </w:pBdr>
      <w:tabs>
        <w:tab w:val="clear" w:pos="4252"/>
        <w:tab w:val="clear" w:pos="8504"/>
      </w:tabs>
      <w:ind w:left="-142"/>
      <w:jc w:val="right"/>
      <w:rPr>
        <w:rFonts w:ascii="Arial" w:hAnsi="Arial" w:cs="Arial"/>
        <w:b/>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BB0210"/>
    <w:multiLevelType w:val="hybridMultilevel"/>
    <w:tmpl w:val="858A9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564ED2"/>
    <w:multiLevelType w:val="hybridMultilevel"/>
    <w:tmpl w:val="0B727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FB22220"/>
    <w:multiLevelType w:val="hybridMultilevel"/>
    <w:tmpl w:val="D0A26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attachedTemplate r:id="rId1"/>
  <w:stylePaneFormatFilter w:val="0800"/>
  <w:defaultTabStop w:val="709"/>
  <w:defaultTableStyle w:val="Normal"/>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5120B0"/>
    <w:rsid w:val="005120B0"/>
    <w:rsid w:val="00610672"/>
    <w:rsid w:val="00F76B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zh-CN"/>
    </w:rPr>
  </w:style>
  <w:style w:type="paragraph" w:styleId="Ttulo1">
    <w:name w:val="heading 1"/>
    <w:basedOn w:val="Normal"/>
    <w:next w:val="Normal"/>
    <w:qFormat/>
    <w:pPr>
      <w:keepNext/>
      <w:numPr>
        <w:numId w:val="1"/>
      </w:numPr>
      <w:ind w:left="1260"/>
      <w:outlineLvl w:val="0"/>
    </w:pPr>
    <w:rPr>
      <w:i/>
      <w:iCs/>
      <w:sz w:val="18"/>
      <w:szCs w:val="24"/>
      <w:lang w:val="es-ES_tradnl"/>
    </w:rPr>
  </w:style>
  <w:style w:type="paragraph" w:styleId="Ttulo2">
    <w:name w:val="heading 2"/>
    <w:basedOn w:val="Normal"/>
    <w:next w:val="Normal"/>
    <w:qFormat/>
    <w:pPr>
      <w:keepNext/>
      <w:numPr>
        <w:ilvl w:val="1"/>
        <w:numId w:val="1"/>
      </w:numPr>
      <w:outlineLvl w:val="1"/>
    </w:pPr>
    <w:rPr>
      <w:b/>
      <w:bCs/>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uentedeprrafopredeter1">
    <w:name w:val="Fuente de párrafo predeter.1"/>
  </w:style>
  <w:style w:type="character" w:styleId="Hipervnculo">
    <w:name w:val="Hyperlink"/>
    <w:rPr>
      <w:color w:val="0000FF"/>
      <w:u w:val="single"/>
    </w:rPr>
  </w:style>
  <w:style w:type="character" w:styleId="Textoennegrita">
    <w:name w:val="Strong"/>
    <w:qFormat/>
    <w:rPr>
      <w:b/>
      <w:bCs/>
    </w:rPr>
  </w:style>
  <w:style w:type="character" w:customStyle="1" w:styleId="apple-converted-space">
    <w:name w:val="apple-converted-space"/>
    <w:basedOn w:val="Fuentedeprrafopredeter1"/>
  </w:style>
  <w:style w:type="character" w:customStyle="1" w:styleId="Smbolosdenumeracin">
    <w:name w:val="Símbolos de numeración"/>
  </w:style>
  <w:style w:type="paragraph" w:customStyle="1" w:styleId="Ttulo10">
    <w:name w:val="Título1"/>
    <w:basedOn w:val="Normal"/>
    <w:next w:val="Textoindependiente"/>
    <w:pPr>
      <w:spacing w:before="2160"/>
      <w:jc w:val="center"/>
    </w:pPr>
    <w:rPr>
      <w:b/>
      <w:sz w:val="36"/>
      <w:lang w:val="es-ES_tradnl"/>
    </w:rPr>
  </w:style>
  <w:style w:type="paragraph" w:styleId="Textoindependiente">
    <w:name w:val="Body Text"/>
    <w:basedOn w:val="Normal"/>
    <w:rPr>
      <w:sz w:val="18"/>
      <w:szCs w:val="24"/>
      <w:lang w:val="es-ES_tradnl"/>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Cs w:val="24"/>
    </w:rPr>
  </w:style>
  <w:style w:type="paragraph" w:customStyle="1" w:styleId="ndice">
    <w:name w:val="Índice"/>
    <w:basedOn w:val="Normal"/>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Textoindependiente"/>
    <w:qFormat/>
    <w:pPr>
      <w:spacing w:before="2160"/>
      <w:jc w:val="right"/>
    </w:pPr>
    <w:rPr>
      <w:b/>
      <w:sz w:val="36"/>
      <w:lang w:val="es-ES_tradnl"/>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after="100"/>
      <w:jc w:val="both"/>
    </w:pPr>
    <w:rPr>
      <w:rFonts w:ascii="Verdana" w:hAnsi="Verdana" w:cs="Verdana"/>
      <w:sz w:val="17"/>
      <w:szCs w:val="17"/>
    </w:rPr>
  </w:style>
  <w:style w:type="paragraph" w:styleId="Prrafodelista">
    <w:name w:val="List Paragraph"/>
    <w:basedOn w:val="Normal"/>
    <w:qFormat/>
    <w:pPr>
      <w:spacing w:after="200" w:line="276" w:lineRule="auto"/>
      <w:ind w:left="720"/>
    </w:pPr>
    <w:rPr>
      <w:rFonts w:ascii="Calibri" w:eastAsia="Calibri" w:hAnsi="Calibri" w:cs="Calibri"/>
      <w:sz w:val="22"/>
      <w:szCs w:val="22"/>
    </w:rPr>
  </w:style>
  <w:style w:type="paragraph" w:customStyle="1" w:styleId="LO-normal">
    <w:name w:val="LO-normal"/>
    <w:pPr>
      <w:widowControl w:val="0"/>
      <w:suppressAutoHyphens/>
    </w:pPr>
    <w:rPr>
      <w:color w:val="000000"/>
      <w:sz w:val="28"/>
      <w:lang w:eastAsia="zh-CN"/>
    </w:rPr>
  </w:style>
  <w:style w:type="paragraph" w:customStyle="1" w:styleId="Contenidodelmarco">
    <w:name w:val="Contenido del marco"/>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Direccion\Membreteactualiz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Membreteactualizado</Template>
  <TotalTime>0</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PLAN DE AUTOPROTECCIÓN</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AUTOPROTECCIÓN</dc:title>
  <dc:creator>Jefatura de Estudios</dc:creator>
  <cp:lastModifiedBy>je</cp:lastModifiedBy>
  <cp:revision>2</cp:revision>
  <cp:lastPrinted>2018-05-07T11:47:00Z</cp:lastPrinted>
  <dcterms:created xsi:type="dcterms:W3CDTF">2020-11-04T08:52:00Z</dcterms:created>
  <dcterms:modified xsi:type="dcterms:W3CDTF">2020-11-04T08:52:00Z</dcterms:modified>
</cp:coreProperties>
</file>