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480" w:lineRule="auto"/>
        <w:jc w:val="both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Ciclos: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IFC302 Desarrollo de Aplicaciones Multiplataforma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IFC303 Desarrollo de Aplicaciones Web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Grupo: DAM1A, DAM1B y DAW1</w:t>
      </w:r>
    </w:p>
    <w:p w:rsidR="00000000" w:rsidDel="00000000" w:rsidP="00000000" w:rsidRDefault="00000000" w:rsidRPr="00000000" w14:paraId="00000010">
      <w:pPr>
        <w:spacing w:after="240" w:before="240" w:line="480" w:lineRule="auto"/>
        <w:jc w:val="both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Módulo: 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Entornos de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Según la </w:t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728" w:firstLine="0"/>
        <w:jc w:val="both"/>
        <w:rPr/>
      </w:pPr>
      <w:r w:rsidDel="00000000" w:rsidR="00000000" w:rsidRPr="00000000">
        <w:rPr>
          <w:i w:val="1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en su </w:t>
      </w:r>
      <w:r w:rsidDel="00000000" w:rsidR="00000000" w:rsidRPr="00000000">
        <w:rPr>
          <w:i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punto </w:t>
      </w:r>
      <w:r w:rsidDel="00000000" w:rsidR="00000000" w:rsidRPr="00000000">
        <w:rPr>
          <w:i w:val="1"/>
          <w:rtl w:val="0"/>
        </w:rPr>
        <w:t xml:space="preserve">1.2 Programaciones y contenidos para trabajar en el tercer trimestre</w:t>
      </w:r>
      <w:r w:rsidDel="00000000" w:rsidR="00000000" w:rsidRPr="00000000">
        <w:rPr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728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adaptación de las programaciones didácticas de cada módulo resultados de aprendizaje a alcanzar, criterios de evaluación, procedimientos e instrumentos de evaluación empleados, criterios de calificación, mínimos exigibles,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Organización, secuenciación y temporalización de los contenidos en unidades didácticas.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 y calificación del módulo.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de aprendizaje y criterios de evaluación mínimos asociados.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 de modificaciones.</w:t>
        <w:tab/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Organización, secuenciación y temporalización de los contenidos en unidades didácticas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Debido al cambio de modalidad presencial a modalidad online se mantiene una carga de trabajo semanal de 3 horas, equivalente a la carga presencial. Se avanza de manera simultánea en los tres grupos. </w:t>
      </w:r>
    </w:p>
    <w:p w:rsidR="00000000" w:rsidDel="00000000" w:rsidP="00000000" w:rsidRDefault="00000000" w:rsidRPr="00000000" w14:paraId="0000003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atención de grupo se hace Jueves y Viernes, aunque debido a algunos festivos, alguna semana se ha aumentado al Lunes.</w:t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Además de la atención de grupo jueves y viernes se les atiende vía correo electrónico el resto de la semana.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 y calificación del módulo.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aprobar el módulo por evaluación continua será necesario y suficiente tener aprobadas las dos primeras evaluaciones.</w:t>
      </w:r>
    </w:p>
    <w:p w:rsidR="00000000" w:rsidDel="00000000" w:rsidP="00000000" w:rsidRDefault="00000000" w:rsidRPr="00000000" w14:paraId="0000003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recuperar la primera y segunda evaluación se procederá de la siguiente forma: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hará un trabajo para cada una de las evaluaciones que se tengan suspendidas.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de cada trabajo estará comprendida entre 0 y 10 puntos.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entregadas correctamente en tiempo y forma serán evaluados con una nota entre 0 y 10.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entregadas fuera de plazo serán evaluadas con los mismos criterios técnicos pero serán calificados con una nota máxima de 5.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recuperar debe obtener como mínimo un 5.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alumno tiene una nota inferior a 5, deberá presentarse a la convocatoria de Junio.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tercera evaluación se evaluará a partir de los trabajos, ejercicios y  tareas que el profesor propondrá telemáticamente a esto se le añadirá un proyecto integrador del módulo como trabajo final.</w:t>
      </w:r>
    </w:p>
    <w:p w:rsidR="00000000" w:rsidDel="00000000" w:rsidP="00000000" w:rsidRDefault="00000000" w:rsidRPr="00000000" w14:paraId="0000004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aprobadas las dos primeras evaluaciones, la nota final del módulo se calculará de acuerdo a la siguiente fórmula: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820.0" w:type="dxa"/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notaFinal = 0.50*notaEvaluación1 + 0.50*notaEvaluación2 + 0.25*notaEvaluación3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Convocatorias ordinarias primera y segunda de junio para alumnos con evaluación continua.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convocatorias, dependiendo de la evolución del estado de alarma, el profesor podrá elegir entre las siguientes posibilidades:</w:t>
      </w:r>
    </w:p>
    <w:p w:rsidR="00000000" w:rsidDel="00000000" w:rsidP="00000000" w:rsidRDefault="00000000" w:rsidRPr="00000000" w14:paraId="00000052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21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Realizar un examen, presencial y telemático.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21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Realizar un trabajo.</w:t>
      </w:r>
    </w:p>
    <w:p w:rsidR="00000000" w:rsidDel="00000000" w:rsidP="00000000" w:rsidRDefault="00000000" w:rsidRPr="00000000" w14:paraId="0000005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 versarán sobre contenidos de las dos primeras evaluaciones.</w:t>
      </w:r>
    </w:p>
    <w:p w:rsidR="00000000" w:rsidDel="00000000" w:rsidP="00000000" w:rsidRDefault="00000000" w:rsidRPr="00000000" w14:paraId="0000005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obtendrá el </w:t>
      </w:r>
      <w:r w:rsidDel="00000000" w:rsidR="00000000" w:rsidRPr="00000000">
        <w:rPr>
          <w:b w:val="1"/>
          <w:rtl w:val="0"/>
        </w:rPr>
        <w:t xml:space="preserve">aprobado </w:t>
      </w:r>
      <w:r w:rsidDel="00000000" w:rsidR="00000000" w:rsidRPr="00000000">
        <w:rPr>
          <w:rtl w:val="0"/>
        </w:rPr>
        <w:t xml:space="preserve">en el módulo consiguiendo una nota de </w:t>
      </w:r>
      <w:r w:rsidDel="00000000" w:rsidR="00000000" w:rsidRPr="00000000">
        <w:rPr>
          <w:b w:val="1"/>
          <w:rtl w:val="0"/>
        </w:rPr>
        <w:t xml:space="preserve">5 o superior</w:t>
      </w:r>
      <w:r w:rsidDel="00000000" w:rsidR="00000000" w:rsidRPr="00000000">
        <w:rPr>
          <w:rtl w:val="0"/>
        </w:rPr>
        <w:t xml:space="preserve"> en cualquiera de las dos convocatorias ordinarias.</w:t>
      </w:r>
    </w:p>
    <w:p w:rsidR="00000000" w:rsidDel="00000000" w:rsidP="00000000" w:rsidRDefault="00000000" w:rsidRPr="00000000" w14:paraId="0000005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ordinaria tendrá lugar antes del 10 de junio de 2020.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Deberán presentarse a esta convocatoria todos los alumnos que no hayan aprobado el módulo por evaluación continua. Solo deberá hacer el examen de las evaluaciones que tenga suspendidas.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final del módulo se calculará de acuerdo a la siguiente fórmula: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9933.0" w:type="dxa"/>
        <w:jc w:val="left"/>
        <w:tblInd w:w="820.0" w:type="dxa"/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notaFinal = 0.50*notaEvaluación1 + 0.50*notaEvaluación2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ordinaria tendrá lugar antes del 22 de junio de 2020.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Deberán presentarse a esta convocatoria todos los alumnos que no hayan aprobado el módulo por evaluación continua o en la primera convocatoria ordinaria.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 realización de la segunda convocatoria de evaluación final, el alumnado, con la orientación y tutorización del profesorado, realizará las actividades planificadas y recogidas en los planes de recuperación individualizados.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de la segunda convocatoria se calculará según la siguiente fórmula: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3.0" w:type="dxa"/>
        <w:jc w:val="left"/>
        <w:tblInd w:w="820.0" w:type="dxa"/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NotaFinal = notaExamen2aConvocatoria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3"/>
        </w:numPr>
        <w:ind w:left="144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Alumnos sin derecho a evaluación continua</w:t>
        <w:tab/>
      </w:r>
    </w:p>
    <w:p w:rsidR="00000000" w:rsidDel="00000000" w:rsidP="00000000" w:rsidRDefault="00000000" w:rsidRPr="00000000" w14:paraId="0000007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alumnos que han perdido el derecho a la evaluación continua se les permite hacer la recuperación en las mismas condiciones que al resto de los alumnos.</w:t>
      </w:r>
    </w:p>
    <w:p w:rsidR="00000000" w:rsidDel="00000000" w:rsidP="00000000" w:rsidRDefault="00000000" w:rsidRPr="00000000" w14:paraId="0000007E">
      <w:pPr>
        <w:ind w:left="720" w:firstLine="0"/>
        <w:jc w:val="both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Resultados de aprendizaje y criterios de evaluación mínimos asociados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ind w:left="720" w:firstLine="0"/>
        <w:jc w:val="both"/>
        <w:rPr>
          <w:color w:val="4a86e8"/>
          <w:highlight w:val="green"/>
        </w:rPr>
      </w:pPr>
      <w:r w:rsidDel="00000000" w:rsidR="00000000" w:rsidRPr="00000000">
        <w:rPr>
          <w:i w:val="1"/>
          <w:rtl w:val="0"/>
        </w:rPr>
        <w:t xml:space="preserve">Los criterios de evaluación los tomamos directamente de la ORDEN del 29 de junio de 2009 que regula el currículo en Aragón. </w:t>
      </w:r>
      <w:r w:rsidDel="00000000" w:rsidR="00000000" w:rsidRPr="00000000">
        <w:rPr>
          <w:b w:val="1"/>
          <w:color w:val="0070c0"/>
          <w:rtl w:val="0"/>
        </w:rPr>
        <w:t xml:space="preserve">En azul están los criterios de evaluación que siguen siendo mínimos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color w:val="4a86e8"/>
          <w:highlight w:val="green"/>
          <w:rtl w:val="0"/>
        </w:rPr>
        <w:t xml:space="preserve">Resaltado en verde están los criterios de evaluación propios del tercer trimestre y que han dejado de ser mínimos fruto de la adaptación de las enseñanzas a la normativa específica por el estado de alarma por el COVID-19</w:t>
      </w:r>
    </w:p>
    <w:p w:rsidR="00000000" w:rsidDel="00000000" w:rsidP="00000000" w:rsidRDefault="00000000" w:rsidRPr="00000000" w14:paraId="00000082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Nota: En este anexo solo aparecen los </w:t>
      </w:r>
      <w:r w:rsidDel="00000000" w:rsidR="00000000" w:rsidRPr="00000000">
        <w:rPr>
          <w:i w:val="1"/>
          <w:rtl w:val="0"/>
        </w:rPr>
        <w:t xml:space="preserve">Resultados de Aprendizaje</w:t>
      </w:r>
      <w:r w:rsidDel="00000000" w:rsidR="00000000" w:rsidRPr="00000000">
        <w:rPr>
          <w:rtl w:val="0"/>
        </w:rPr>
        <w:t xml:space="preserve"> cuyos criterios de evaluación han sufrido algún cambio. </w:t>
      </w:r>
    </w:p>
    <w:p w:rsidR="00000000" w:rsidDel="00000000" w:rsidP="00000000" w:rsidRDefault="00000000" w:rsidRPr="00000000" w14:paraId="00000083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6. Genera diagramas de comportamiento valorando su importancia en el desarrollo de aplicaciones y empleando las herramientas disponibles en el entorno.</w:t>
      </w:r>
    </w:p>
    <w:p w:rsidR="00000000" w:rsidDel="00000000" w:rsidP="00000000" w:rsidRDefault="00000000" w:rsidRPr="00000000" w14:paraId="00000085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Criterios de evaluación:</w:t>
      </w:r>
    </w:p>
    <w:p w:rsidR="00000000" w:rsidDel="00000000" w:rsidP="00000000" w:rsidRDefault="00000000" w:rsidRPr="00000000" w14:paraId="00000086">
      <w:pPr>
        <w:spacing w:after="240" w:before="240" w:lineRule="auto"/>
        <w:ind w:left="720" w:firstLine="0"/>
        <w:jc w:val="both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a) Se han identificado los distintos tipos de diagramas de comportamiento.</w:t>
      </w:r>
    </w:p>
    <w:p w:rsidR="00000000" w:rsidDel="00000000" w:rsidP="00000000" w:rsidRDefault="00000000" w:rsidRPr="00000000" w14:paraId="00000087">
      <w:pPr>
        <w:spacing w:after="240" w:before="240" w:lineRule="auto"/>
        <w:ind w:left="720" w:firstLine="0"/>
        <w:jc w:val="both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b) Se ha reconocido el significado de los diagramas de casos de uso.</w:t>
      </w:r>
    </w:p>
    <w:p w:rsidR="00000000" w:rsidDel="00000000" w:rsidP="00000000" w:rsidRDefault="00000000" w:rsidRPr="00000000" w14:paraId="00000088">
      <w:pPr>
        <w:spacing w:after="240" w:before="240" w:lineRule="auto"/>
        <w:ind w:left="720" w:firstLine="0"/>
        <w:jc w:val="both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c) Se han interpretado diagramas de interacción.</w:t>
      </w:r>
    </w:p>
    <w:p w:rsidR="00000000" w:rsidDel="00000000" w:rsidP="00000000" w:rsidRDefault="00000000" w:rsidRPr="00000000" w14:paraId="00000089">
      <w:pPr>
        <w:spacing w:after="240" w:before="240" w:lineRule="auto"/>
        <w:ind w:left="720" w:firstLine="0"/>
        <w:jc w:val="both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d) Se han elaborado diagramas de interacción sencillos.</w:t>
      </w:r>
    </w:p>
    <w:p w:rsidR="00000000" w:rsidDel="00000000" w:rsidP="00000000" w:rsidRDefault="00000000" w:rsidRPr="00000000" w14:paraId="0000008A">
      <w:pPr>
        <w:spacing w:after="240" w:before="240" w:lineRule="auto"/>
        <w:ind w:left="720" w:firstLine="0"/>
        <w:jc w:val="both"/>
        <w:rPr>
          <w:color w:val="4f81bd"/>
        </w:rPr>
      </w:pPr>
      <w:r w:rsidDel="00000000" w:rsidR="00000000" w:rsidRPr="00000000">
        <w:rPr>
          <w:color w:val="4f81bd"/>
          <w:highlight w:val="green"/>
          <w:rtl w:val="0"/>
        </w:rPr>
        <w:t xml:space="preserve">e) Se ha interpretado el significado de diagramas de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f) Se han elaborado diagramas de actividades sencillos.</w:t>
      </w:r>
    </w:p>
    <w:p w:rsidR="00000000" w:rsidDel="00000000" w:rsidP="00000000" w:rsidRDefault="00000000" w:rsidRPr="00000000" w14:paraId="0000008C">
      <w:pPr>
        <w:spacing w:after="240" w:before="240" w:lineRule="auto"/>
        <w:ind w:left="720" w:firstLine="0"/>
        <w:jc w:val="both"/>
        <w:rPr>
          <w:color w:val="4f81bd"/>
          <w:highlight w:val="green"/>
        </w:rPr>
      </w:pPr>
      <w:r w:rsidDel="00000000" w:rsidR="00000000" w:rsidRPr="00000000">
        <w:rPr>
          <w:color w:val="4f81bd"/>
          <w:highlight w:val="green"/>
          <w:rtl w:val="0"/>
        </w:rPr>
        <w:t xml:space="preserve">g) Se han interpretado diagramas de estados.</w:t>
      </w:r>
    </w:p>
    <w:p w:rsidR="00000000" w:rsidDel="00000000" w:rsidP="00000000" w:rsidRDefault="00000000" w:rsidRPr="00000000" w14:paraId="0000008D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color w:val="4f81bd"/>
          <w:highlight w:val="green"/>
          <w:rtl w:val="0"/>
        </w:rPr>
        <w:t xml:space="preserve">h) Se han planteado diagramas de estados sencillos</w:t>
      </w:r>
      <w:r w:rsidDel="00000000" w:rsidR="00000000" w:rsidRPr="00000000">
        <w:rPr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Procedimientos e instrumentos de evaluación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000000" w:rsidDel="00000000" w:rsidP="00000000" w:rsidRDefault="00000000" w:rsidRPr="00000000" w14:paraId="0000009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Una prueba escrita en las instalaciones del IES.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Una prueba telemática con límite de tiempo que todos los alumnos tendrían que hacer a  la vez.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Pruebas orales telemáticas individualizadas o en grupo.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No hacer ninguna prueba escrita.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Hacer tareas, trabajos.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Las actividades realizadas de forma telemática,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9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A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VideoReuniones con </w:t>
      </w:r>
      <w:r w:rsidDel="00000000" w:rsidR="00000000" w:rsidRPr="00000000">
        <w:rPr>
          <w:b w:val="1"/>
          <w:rtl w:val="0"/>
        </w:rPr>
        <w:t xml:space="preserve">Meet </w:t>
      </w:r>
      <w:r w:rsidDel="00000000" w:rsidR="00000000" w:rsidRPr="00000000">
        <w:rPr>
          <w:rtl w:val="0"/>
        </w:rPr>
        <w:t xml:space="preserve">de Google, </w:t>
      </w:r>
      <w:r w:rsidDel="00000000" w:rsidR="00000000" w:rsidRPr="00000000">
        <w:rPr>
          <w:b w:val="1"/>
          <w:rtl w:val="0"/>
        </w:rPr>
        <w:t xml:space="preserve">Jipsi Meet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Discord, Zoom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BigBlueBotton </w:t>
      </w:r>
      <w:r w:rsidDel="00000000" w:rsidR="00000000" w:rsidRPr="00000000">
        <w:rPr>
          <w:rtl w:val="0"/>
        </w:rPr>
        <w:t xml:space="preserve">u otros.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b w:val="1"/>
          <w:rtl w:val="0"/>
        </w:rPr>
        <w:t xml:space="preserve">Email, chat y foros </w:t>
      </w:r>
      <w:r w:rsidDel="00000000" w:rsidR="00000000" w:rsidRPr="00000000">
        <w:rPr>
          <w:rtl w:val="0"/>
        </w:rPr>
        <w:t xml:space="preserve">para resolver dudas.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b w:val="1"/>
          <w:rtl w:val="0"/>
        </w:rPr>
        <w:t xml:space="preserve">Screencast o Matic, Debut</w:t>
      </w:r>
      <w:r w:rsidDel="00000000" w:rsidR="00000000" w:rsidRPr="00000000">
        <w:rPr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Plataformas como </w:t>
      </w:r>
      <w:r w:rsidDel="00000000" w:rsidR="00000000" w:rsidRPr="00000000">
        <w:rPr>
          <w:b w:val="1"/>
          <w:rtl w:val="0"/>
        </w:rPr>
        <w:t xml:space="preserve">Moodle </w:t>
      </w:r>
      <w:r w:rsidDel="00000000" w:rsidR="00000000" w:rsidRPr="00000000">
        <w:rPr>
          <w:rtl w:val="0"/>
        </w:rPr>
        <w:t xml:space="preserve">del IES Santiago Hernández, </w:t>
      </w:r>
      <w:r w:rsidDel="00000000" w:rsidR="00000000" w:rsidRPr="00000000">
        <w:rPr>
          <w:b w:val="1"/>
          <w:rtl w:val="0"/>
        </w:rPr>
        <w:t xml:space="preserve">Aramoodle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GitHub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Classroom </w:t>
      </w:r>
      <w:r w:rsidDel="00000000" w:rsidR="00000000" w:rsidRPr="00000000">
        <w:rPr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A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Actividades de orientación y apoyo encaminadas a la superación de los módulos profesionales pendientes.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mismos cambios que afectan a los alumnos de primer curso.</w:t>
      </w:r>
    </w:p>
    <w:p w:rsidR="00000000" w:rsidDel="00000000" w:rsidP="00000000" w:rsidRDefault="00000000" w:rsidRPr="00000000" w14:paraId="000000B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Actividades de orientación y apoyo encaminadas a la superación de los módulos profesionales pendientes.</w:t>
            </w:r>
          </w:p>
        </w:tc>
      </w:tr>
    </w:tbl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" w:left="566" w:right="6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8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O-normal" w:customStyle="1">
    <w:name w:val="LO-normal"/>
    <w:qFormat w:val="1"/>
    <w:rsid w:val="001A0C77"/>
    <w:rPr>
      <w:lang w:bidi="hi-IN" w:eastAsia="zh-CN"/>
    </w:rPr>
  </w:style>
  <w:style w:type="paragraph" w:styleId="Prrafodelista">
    <w:name w:val="List Paragraph"/>
    <w:basedOn w:val="Normal"/>
    <w:uiPriority w:val="34"/>
    <w:qFormat w:val="1"/>
    <w:rsid w:val="00B108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E7QDfgVSVBu6Abw109Lc9Vzag==">AMUW2mUtbkQPJsQJbkrJlIsFeST7CjReupRzwTkvD3+FshwINnLR9tGE4ZSrB2Rsd7swqOtiHNi+63m0eJEeWKJjyOdLsehqgJOpD+KXhsDGxGy7aVdLNWOo8QC3Rb/ytPwRU9WXmi7k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2020-05-18T21:07:00Z</dcterms:created>
  <dc:creator>Eduardo</dc:creator>
</cp:coreProperties>
</file>