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Anexo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Adaptación de la programación didáctica del módulo durante para el tercer trimestre del curso 19/20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480" w:lineRule="auto"/>
        <w:jc w:val="both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Ciclo: Desarrollo de Aplicaciones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480" w:lineRule="auto"/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Grupo: DAW 1</w:t>
      </w:r>
    </w:p>
    <w:p w:rsidR="00000000" w:rsidDel="00000000" w:rsidP="00000000" w:rsidRDefault="00000000" w:rsidRPr="00000000" w14:paraId="00000009">
      <w:pPr>
        <w:spacing w:after="240" w:before="240" w:line="480" w:lineRule="auto"/>
        <w:jc w:val="both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Módulo: Bases de Datos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Según la </w:t>
      </w:r>
    </w:p>
    <w:p w:rsidR="00000000" w:rsidDel="00000000" w:rsidP="00000000" w:rsidRDefault="00000000" w:rsidRPr="00000000" w14:paraId="0000000C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right="728" w:firstLine="0"/>
        <w:jc w:val="both"/>
        <w:rPr/>
      </w:pPr>
      <w:r w:rsidDel="00000000" w:rsidR="00000000" w:rsidRPr="00000000">
        <w:rPr>
          <w:i w:val="1"/>
          <w:rtl w:val="0"/>
        </w:rPr>
        <w:t xml:space="preserve"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en su </w:t>
      </w:r>
      <w:r w:rsidDel="00000000" w:rsidR="00000000" w:rsidRPr="00000000">
        <w:rPr>
          <w:i w:val="1"/>
          <w:rtl w:val="0"/>
        </w:rPr>
        <w:t xml:space="preserve">anexo IV</w:t>
      </w:r>
      <w:r w:rsidDel="00000000" w:rsidR="00000000" w:rsidRPr="00000000">
        <w:rPr>
          <w:rtl w:val="0"/>
        </w:rPr>
        <w:t xml:space="preserve"> punto </w:t>
      </w:r>
      <w:r w:rsidDel="00000000" w:rsidR="00000000" w:rsidRPr="00000000">
        <w:rPr>
          <w:i w:val="1"/>
          <w:rtl w:val="0"/>
        </w:rPr>
        <w:t xml:space="preserve">1.2 Programaciones y contenidos para trabajar en el tercer trimestre</w:t>
      </w:r>
      <w:r w:rsidDel="00000000" w:rsidR="00000000" w:rsidRPr="00000000">
        <w:rPr>
          <w:rtl w:val="0"/>
        </w:rPr>
        <w:t xml:space="preserve"> el profesorado deberá realizar una </w:t>
      </w:r>
    </w:p>
    <w:p w:rsidR="00000000" w:rsidDel="00000000" w:rsidP="00000000" w:rsidRDefault="00000000" w:rsidRPr="00000000" w14:paraId="00000010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right="728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adaptación de las programaciones didácticas de cada módulo resultados de aprendizaje a alcanzar, criterios de evaluación, procedimientos e instrumentos de evaluación empleados, criterios de calificación, mínimos exigibles, etc.)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Contenido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494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Organización, secuenciación y temporalización de los contenidos en unidades didácticas.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494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Criterios de evaluación y calificación del módulo.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494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Resultados de aprendizaje y criterios de evaluación mínimos asociados.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494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Procedimientos e instrumentos de evaluación.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494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Materiales y recursos didácticos.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494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Actividades de orientación y apoyo encaminadas a la superación de los módulos profesionales pendientes.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494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Control de modificaciones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C">
      <w:pPr>
        <w:ind w:left="720" w:firstLine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Organización, secuenciación y temporalización de los contenidos en unidades didácticas.</w:t>
      </w:r>
    </w:p>
    <w:tbl>
      <w:tblPr>
        <w:tblStyle w:val="Table1"/>
        <w:tblW w:w="7817.0" w:type="dxa"/>
        <w:jc w:val="left"/>
        <w:tblInd w:w="108.0" w:type="dxa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</w:tblBorders>
        <w:tblLayout w:type="fixed"/>
        <w:tblLook w:val="0000"/>
      </w:tblPr>
      <w:tblGrid>
        <w:gridCol w:w="1582"/>
        <w:gridCol w:w="4938"/>
        <w:gridCol w:w="1297"/>
        <w:tblGridChange w:id="0">
          <w:tblGrid>
            <w:gridCol w:w="1582"/>
            <w:gridCol w:w="4938"/>
            <w:gridCol w:w="129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pStyle w:val="Heading5"/>
              <w:keepNext w:val="0"/>
              <w:keepLines w:val="0"/>
              <w:numPr>
                <w:ilvl w:val="4"/>
                <w:numId w:val="6"/>
              </w:numPr>
              <w:spacing w:after="8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UNIDADES FORMATIVAS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UNIDADES DIDACTICAS Y SUS CONTENIDOS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TEMPORALIZACIÓN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UF0484_12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1. Introducción a las bases de datos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6"/>
              </w:numPr>
              <w:tabs>
                <w:tab w:val="left" w:pos="-147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Sistemas de archivos frente a bases de datos.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6"/>
              </w:numPr>
              <w:tabs>
                <w:tab w:val="left" w:pos="-147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Lenguajes de definición y manipulación de datos.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6"/>
              </w:numPr>
              <w:tabs>
                <w:tab w:val="left" w:pos="-147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Abstracción de la información. Arquitectura de una BD.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6"/>
              </w:numPr>
              <w:tabs>
                <w:tab w:val="left" w:pos="-147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Independencia de los datos.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6"/>
              </w:numPr>
              <w:tabs>
                <w:tab w:val="left" w:pos="-147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Sistemas gestores de base de datos (SGBD):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4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Funciones: Descripción, manipulación, control.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4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Componentes.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6"/>
              </w:numPr>
              <w:tabs>
                <w:tab w:val="left" w:pos="-147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Tipos de usuarios de un SGBD.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Marzo / Abril / Mayo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UF0484_12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2. Modelo Entidad/Relación.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6"/>
              </w:numPr>
              <w:tabs>
                <w:tab w:val="left" w:pos="-147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Diseño conceptual de bases de datos: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4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Modelo entidad/relación.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4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Componentes del modelo: entidad (fuerte y débil), relación, atributos.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6"/>
              </w:numPr>
              <w:tabs>
                <w:tab w:val="left" w:pos="-147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Modelo entidad/relación extendido: Relaciones ISA (generalización especialización).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Marzo / Abril / Mayo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UF0484_12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3. Modelo relacional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6"/>
              </w:numPr>
              <w:tabs>
                <w:tab w:val="left" w:pos="-147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modelo relacional. Terminología y estructura del modelo relacional: 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4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Relación o tabla.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4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Tuplas o filas de la relación.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4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Atributos o columnas de la relación.</w:t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4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Características y estructura de una relación. Claves (candidata, primaria, alternativa, ajena).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Marzo / Abril / Mayo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UF0484_12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4. Transformación del modelo Entidad/Relación al modelo relacional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6"/>
              </w:numPr>
              <w:tabs>
                <w:tab w:val="left" w:pos="-1470"/>
              </w:tabs>
              <w:spacing w:after="0" w:before="0" w:line="28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Paso del diagrama ER al modelo relacional:</w:t>
            </w:r>
          </w:p>
          <w:p w:rsidR="00000000" w:rsidDel="00000000" w:rsidP="00000000" w:rsidRDefault="00000000" w:rsidRPr="00000000" w14:paraId="0000003E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8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Transformación de entidades y sus atributos.</w:t>
            </w:r>
          </w:p>
          <w:p w:rsidR="00000000" w:rsidDel="00000000" w:rsidP="00000000" w:rsidRDefault="00000000" w:rsidRPr="00000000" w14:paraId="0000003F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8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Transformación de relaciones 1:1, 1:N, N:M.</w:t>
            </w:r>
          </w:p>
          <w:p w:rsidR="00000000" w:rsidDel="00000000" w:rsidP="00000000" w:rsidRDefault="00000000" w:rsidRPr="00000000" w14:paraId="00000040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8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Relaciones ISA.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8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Representación de esquemas de bases de datos relacionales.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Marzo / Abril / Mayo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UF0484_12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5. Normalización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6"/>
              </w:numPr>
              <w:tabs>
                <w:tab w:val="left" w:pos="-1470"/>
              </w:tabs>
              <w:spacing w:after="0" w:before="0" w:line="28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Normalización de modelos relacionales: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16"/>
              </w:numPr>
              <w:tabs>
                <w:tab w:val="left" w:pos="-1470"/>
                <w:tab w:val="left" w:pos="1144"/>
              </w:tabs>
              <w:spacing w:after="0" w:before="0" w:line="280" w:lineRule="auto"/>
              <w:ind w:left="1144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Primera forma normal (1FN).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16"/>
              </w:numPr>
              <w:tabs>
                <w:tab w:val="left" w:pos="-1470"/>
                <w:tab w:val="left" w:pos="1144"/>
              </w:tabs>
              <w:spacing w:after="0" w:before="0" w:line="280" w:lineRule="auto"/>
              <w:ind w:left="1144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Dependencias funcionales.</w:t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16"/>
              </w:numPr>
              <w:tabs>
                <w:tab w:val="left" w:pos="-1470"/>
                <w:tab w:val="left" w:pos="1144"/>
              </w:tabs>
              <w:spacing w:after="0" w:before="0" w:line="280" w:lineRule="auto"/>
              <w:ind w:left="1144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Segunda forma normal (2FN).</w:t>
            </w:r>
          </w:p>
          <w:p w:rsidR="00000000" w:rsidDel="00000000" w:rsidP="00000000" w:rsidRDefault="00000000" w:rsidRPr="00000000" w14:paraId="00000049">
            <w:pPr>
              <w:numPr>
                <w:ilvl w:val="1"/>
                <w:numId w:val="16"/>
              </w:numPr>
              <w:tabs>
                <w:tab w:val="left" w:pos="-1470"/>
                <w:tab w:val="left" w:pos="1144"/>
              </w:tabs>
              <w:spacing w:after="0" w:before="0" w:line="280" w:lineRule="auto"/>
              <w:ind w:left="1144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Tercera forma normal (3FN).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16"/>
              </w:numPr>
              <w:tabs>
                <w:tab w:val="left" w:pos="-1470"/>
                <w:tab w:val="left" w:pos="1144"/>
              </w:tabs>
              <w:spacing w:after="0" w:before="0" w:line="280" w:lineRule="auto"/>
              <w:ind w:left="1144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Forma normal de Boyce-Codd (FNBC).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Marzo / Abril / Mayo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UF0484_12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6. Elaboración del diseño físico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Elementos del lenguaje SQL: Comandos, cláusulas, operadores, funciones.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Normas de escritura.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Lenguaje de descripción de datos (DDL):</w:t>
            </w:r>
          </w:p>
          <w:p w:rsidR="00000000" w:rsidDel="00000000" w:rsidP="00000000" w:rsidRDefault="00000000" w:rsidRPr="00000000" w14:paraId="00000051">
            <w:pPr>
              <w:numPr>
                <w:ilvl w:val="1"/>
                <w:numId w:val="16"/>
              </w:numPr>
              <w:tabs>
                <w:tab w:val="left" w:pos="-1470"/>
                <w:tab w:val="left" w:pos="1144"/>
              </w:tabs>
              <w:spacing w:after="0" w:before="0" w:line="280" w:lineRule="auto"/>
              <w:ind w:left="1144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Creación de tablas. Tipos de datos. Claves primarias. Claves ajenas o extranjeras. Valor NULL. Restricciones de integridad. Restricciones de validación.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16"/>
              </w:numPr>
              <w:tabs>
                <w:tab w:val="left" w:pos="-1470"/>
                <w:tab w:val="left" w:pos="1144"/>
              </w:tabs>
              <w:spacing w:after="0" w:before="0" w:line="280" w:lineRule="auto"/>
              <w:ind w:left="1144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Modificación y eliminación de tablas de la base de datos.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6"/>
              </w:numPr>
              <w:tabs>
                <w:tab w:val="left" w:pos="-1470"/>
              </w:tabs>
              <w:spacing w:after="0" w:before="0" w:line="28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Lenguaje de manipulación de datos (DML):</w:t>
            </w:r>
          </w:p>
          <w:p w:rsidR="00000000" w:rsidDel="00000000" w:rsidP="00000000" w:rsidRDefault="00000000" w:rsidRPr="00000000" w14:paraId="00000054">
            <w:pPr>
              <w:numPr>
                <w:ilvl w:val="1"/>
                <w:numId w:val="16"/>
              </w:numPr>
              <w:tabs>
                <w:tab w:val="left" w:pos="-1470"/>
              </w:tabs>
              <w:spacing w:after="0" w:before="0" w:line="28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Inserción, actualización y borrado de registros.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Marzo / Abril / Mayo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UF0484_22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7. Consultas básicas de selección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sentencia SELECT.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Consultas calculadas.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Operadores y condiciones. Operadores de comparación. Operadores lógicos. Precedencia.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Selección y ordenación de registros.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Tratamiento de valores nulos.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Subconsultas.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Consultas multitabla.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Marzo / Abril / Mayo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UF0484_22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8. Consultas con funciones.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Funciones numéricas.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Funciones de grupos y valores.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Funciones de caracteres.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Funciones para el manejo de fechas,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Funciones de conversión.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Otras funciones.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Marzo / Abril / Mayo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UF0484_22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9. Consultas con cláusulas avanzadas.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Agrupamiento de registros y funciones de agregación.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Composiciones internas.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Composiciones externas.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Marzo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UF0484_22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10. Manipulación de datos.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Inserción de registros.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Modificación de registros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Borrado de registros.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Borrados y modificaciones e integridad referencial. Cambios en cascada.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Marzo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UF0484_22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11. Creación y manipulación de otros objetos de la base de datos.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Vistas.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Sinónimos.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Índices.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Secuencias.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Usuarios.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Privilegios.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Roles.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Perfiles.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Abril / Mayo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UF0484_22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12.  Programación de scripts.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Características del lenguaje PL/SQL.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6"/>
              </w:numPr>
              <w:tabs>
                <w:tab w:val="left" w:pos="-1470"/>
                <w:tab w:val="left" w:pos="252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Fundamentos del lenguaje PL/SQL.</w:t>
            </w:r>
          </w:p>
          <w:p w:rsidR="00000000" w:rsidDel="00000000" w:rsidP="00000000" w:rsidRDefault="00000000" w:rsidRPr="00000000" w14:paraId="00000085">
            <w:pPr>
              <w:numPr>
                <w:ilvl w:val="1"/>
                <w:numId w:val="16"/>
              </w:numPr>
              <w:tabs>
                <w:tab w:val="left" w:pos="-1470"/>
                <w:tab w:val="left" w:pos="252"/>
                <w:tab w:val="left" w:pos="1100"/>
              </w:tabs>
              <w:spacing w:after="0" w:before="0" w:line="240" w:lineRule="auto"/>
              <w:ind w:left="11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Tipos de datos.</w:t>
            </w:r>
          </w:p>
          <w:p w:rsidR="00000000" w:rsidDel="00000000" w:rsidP="00000000" w:rsidRDefault="00000000" w:rsidRPr="00000000" w14:paraId="00000086">
            <w:pPr>
              <w:numPr>
                <w:ilvl w:val="1"/>
                <w:numId w:val="16"/>
              </w:numPr>
              <w:tabs>
                <w:tab w:val="left" w:pos="-1470"/>
                <w:tab w:val="left" w:pos="252"/>
                <w:tab w:val="left" w:pos="1100"/>
              </w:tabs>
              <w:spacing w:after="0" w:before="0" w:line="240" w:lineRule="auto"/>
              <w:ind w:left="11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Identificadores.</w:t>
            </w:r>
          </w:p>
          <w:p w:rsidR="00000000" w:rsidDel="00000000" w:rsidP="00000000" w:rsidRDefault="00000000" w:rsidRPr="00000000" w14:paraId="00000087">
            <w:pPr>
              <w:numPr>
                <w:ilvl w:val="1"/>
                <w:numId w:val="16"/>
              </w:numPr>
              <w:tabs>
                <w:tab w:val="left" w:pos="-1470"/>
                <w:tab w:val="left" w:pos="252"/>
                <w:tab w:val="left" w:pos="1100"/>
              </w:tabs>
              <w:spacing w:after="0" w:before="0" w:line="240" w:lineRule="auto"/>
              <w:ind w:left="11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Variables.</w:t>
            </w:r>
          </w:p>
          <w:p w:rsidR="00000000" w:rsidDel="00000000" w:rsidP="00000000" w:rsidRDefault="00000000" w:rsidRPr="00000000" w14:paraId="00000088">
            <w:pPr>
              <w:numPr>
                <w:ilvl w:val="1"/>
                <w:numId w:val="16"/>
              </w:numPr>
              <w:tabs>
                <w:tab w:val="left" w:pos="-1470"/>
                <w:tab w:val="left" w:pos="252"/>
                <w:tab w:val="left" w:pos="1100"/>
              </w:tabs>
              <w:spacing w:after="0" w:before="0" w:line="240" w:lineRule="auto"/>
              <w:ind w:left="11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Operadores.</w:t>
            </w:r>
          </w:p>
          <w:p w:rsidR="00000000" w:rsidDel="00000000" w:rsidP="00000000" w:rsidRDefault="00000000" w:rsidRPr="00000000" w14:paraId="00000089">
            <w:pPr>
              <w:numPr>
                <w:ilvl w:val="1"/>
                <w:numId w:val="16"/>
              </w:numPr>
              <w:tabs>
                <w:tab w:val="left" w:pos="-1470"/>
                <w:tab w:val="left" w:pos="252"/>
                <w:tab w:val="left" w:pos="1100"/>
              </w:tabs>
              <w:spacing w:after="0" w:before="0" w:line="240" w:lineRule="auto"/>
              <w:ind w:left="11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Funcione.</w:t>
            </w:r>
          </w:p>
          <w:p w:rsidR="00000000" w:rsidDel="00000000" w:rsidP="00000000" w:rsidRDefault="00000000" w:rsidRPr="00000000" w14:paraId="0000008A">
            <w:pPr>
              <w:numPr>
                <w:ilvl w:val="1"/>
                <w:numId w:val="16"/>
              </w:numPr>
              <w:tabs>
                <w:tab w:val="left" w:pos="-1470"/>
                <w:tab w:val="left" w:pos="252"/>
                <w:tab w:val="left" w:pos="1100"/>
              </w:tabs>
              <w:spacing w:after="0" w:before="0" w:line="240" w:lineRule="auto"/>
              <w:ind w:left="11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Estructuras de control y subprogramas.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6"/>
              </w:numPr>
              <w:tabs>
                <w:tab w:val="left" w:pos="-1470"/>
                <w:tab w:val="left" w:pos="110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Cursores.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6"/>
              </w:numPr>
              <w:tabs>
                <w:tab w:val="left" w:pos="-1470"/>
                <w:tab w:val="left" w:pos="110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Excepciones.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6"/>
              </w:numPr>
              <w:tabs>
                <w:tab w:val="left" w:pos="-1470"/>
                <w:tab w:val="left" w:pos="110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Disparadores o Triggers.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6"/>
              </w:numPr>
              <w:tabs>
                <w:tab w:val="left" w:pos="-1470"/>
                <w:tab w:val="left" w:pos="110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Registros y colecciones.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6"/>
              </w:numPr>
              <w:tabs>
                <w:tab w:val="left" w:pos="-1470"/>
                <w:tab w:val="left" w:pos="1100"/>
              </w:tabs>
              <w:spacing w:after="0" w:before="0" w:line="240" w:lineRule="auto"/>
              <w:ind w:left="7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Paquetes.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8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Criterios de evaluación y calificación del módulo.</w:t>
      </w:r>
    </w:p>
    <w:p w:rsidR="00000000" w:rsidDel="00000000" w:rsidP="00000000" w:rsidRDefault="00000000" w:rsidRPr="00000000" w14:paraId="00000097">
      <w:pPr>
        <w:ind w:left="-142" w:firstLine="0"/>
        <w:jc w:val="both"/>
        <w:rPr/>
      </w:pPr>
      <w:r w:rsidDel="00000000" w:rsidR="00000000" w:rsidRPr="00000000">
        <w:rPr>
          <w:rtl w:val="0"/>
        </w:rPr>
        <w:t xml:space="preserve">Para aprobar el módulo por evaluación continua será necesario y suficiente tener aprobadas las dos primeras evaluaciones.</w:t>
      </w:r>
    </w:p>
    <w:p w:rsidR="00000000" w:rsidDel="00000000" w:rsidP="00000000" w:rsidRDefault="00000000" w:rsidRPr="00000000" w14:paraId="00000098">
      <w:pPr>
        <w:ind w:left="-14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recuperar la primera y segunda evaluación se procederá de la siguiente forma:</w:t>
      </w:r>
    </w:p>
    <w:p w:rsidR="00000000" w:rsidDel="00000000" w:rsidP="00000000" w:rsidRDefault="00000000" w:rsidRPr="00000000" w14:paraId="00000099">
      <w:pPr>
        <w:ind w:left="-142" w:firstLine="0"/>
        <w:jc w:val="both"/>
        <w:rPr/>
      </w:pPr>
      <w:r w:rsidDel="00000000" w:rsidR="00000000" w:rsidRPr="00000000">
        <w:rPr>
          <w:rtl w:val="0"/>
        </w:rPr>
        <w:t xml:space="preserve">Se creará un área en la sección del Módulo Profesional del Aula Virtual del Centro destinada a albergar el material y los mensajes dirigidos al alumnado.</w:t>
      </w:r>
    </w:p>
    <w:p w:rsidR="00000000" w:rsidDel="00000000" w:rsidP="00000000" w:rsidRDefault="00000000" w:rsidRPr="00000000" w14:paraId="0000009A">
      <w:pPr>
        <w:ind w:left="-142" w:firstLine="0"/>
        <w:jc w:val="both"/>
        <w:rPr/>
      </w:pPr>
      <w:r w:rsidDel="00000000" w:rsidR="00000000" w:rsidRPr="00000000">
        <w:rPr>
          <w:rtl w:val="0"/>
        </w:rPr>
        <w:t xml:space="preserve">En dicha área se colgarán varios trabajos por Evaluación. Los trabajos tendrán un período variable de entrega en función de su extensión o dificultad.</w:t>
      </w:r>
    </w:p>
    <w:p w:rsidR="00000000" w:rsidDel="00000000" w:rsidP="00000000" w:rsidRDefault="00000000" w:rsidRPr="00000000" w14:paraId="0000009B">
      <w:pPr>
        <w:ind w:left="-142" w:firstLine="0"/>
        <w:jc w:val="both"/>
        <w:rPr/>
      </w:pPr>
      <w:r w:rsidDel="00000000" w:rsidR="00000000" w:rsidRPr="00000000">
        <w:rPr>
          <w:rtl w:val="0"/>
        </w:rPr>
        <w:t xml:space="preserve">Se indica también la posibilidad de crear un trabajo que pueda ser aglutinador del material de ambas evaluaciones, con el objetivo de comprobar si el alumnado ha asimilado y sabe aplicar de manera integrada todos los contenidos.</w:t>
      </w:r>
    </w:p>
    <w:p w:rsidR="00000000" w:rsidDel="00000000" w:rsidP="00000000" w:rsidRDefault="00000000" w:rsidRPr="00000000" w14:paraId="0000009C">
      <w:pPr>
        <w:ind w:left="-142" w:firstLine="0"/>
        <w:jc w:val="both"/>
        <w:rPr/>
      </w:pPr>
      <w:r w:rsidDel="00000000" w:rsidR="00000000" w:rsidRPr="00000000">
        <w:rPr>
          <w:rtl w:val="0"/>
        </w:rPr>
        <w:t xml:space="preserve">Todos los trabajos se calificarán con una nota del 0 al 10.</w:t>
      </w:r>
    </w:p>
    <w:p w:rsidR="00000000" w:rsidDel="00000000" w:rsidP="00000000" w:rsidRDefault="00000000" w:rsidRPr="00000000" w14:paraId="0000009D">
      <w:pPr>
        <w:ind w:left="-142" w:firstLine="0"/>
        <w:jc w:val="both"/>
        <w:rPr/>
      </w:pPr>
      <w:r w:rsidDel="00000000" w:rsidR="00000000" w:rsidRPr="00000000">
        <w:rPr>
          <w:rtl w:val="0"/>
        </w:rPr>
        <w:t xml:space="preserve">Las tareas entregadas correctamente en tiempo y forma serán calificadas con una nota máxima de 6. Esto es, si le corresponde una nota superior a 6 esta será truncada a 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-142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la flexibilización en estas circunstancias especiales para la consecución de los resultados de aprendizaje podrías poner que el trabajo presentado fuera de plazo tendrá como nota máxima un 5.</w:t>
      </w:r>
    </w:p>
    <w:p w:rsidR="00000000" w:rsidDel="00000000" w:rsidP="00000000" w:rsidRDefault="00000000" w:rsidRPr="00000000" w14:paraId="0000009F">
      <w:pPr>
        <w:ind w:left="-14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nota de 1ª y 2ª evaluación se calculará: Media aritmética de todos los trabajos</w:t>
      </w:r>
    </w:p>
    <w:p w:rsidR="00000000" w:rsidDel="00000000" w:rsidP="00000000" w:rsidRDefault="00000000" w:rsidRPr="00000000" w14:paraId="000000A0">
      <w:pPr>
        <w:ind w:left="-142" w:firstLine="0"/>
        <w:jc w:val="both"/>
        <w:rPr/>
      </w:pPr>
      <w:r w:rsidDel="00000000" w:rsidR="00000000" w:rsidRPr="00000000">
        <w:rPr>
          <w:b w:val="1"/>
          <w:rtl w:val="0"/>
        </w:rPr>
        <w:t xml:space="preserve">La tercera evaluación se evaluará </w:t>
      </w:r>
      <w:r w:rsidDel="00000000" w:rsidR="00000000" w:rsidRPr="00000000">
        <w:rPr>
          <w:rtl w:val="0"/>
        </w:rPr>
        <w:t xml:space="preserve">se colgarán varios trabajos por Evaluación. Los trabajos tendrán un período variable de entrega en función de su extensión o dificultad.</w:t>
      </w:r>
    </w:p>
    <w:p w:rsidR="00000000" w:rsidDel="00000000" w:rsidP="00000000" w:rsidRDefault="00000000" w:rsidRPr="00000000" w14:paraId="000000A1">
      <w:pPr>
        <w:ind w:left="-142" w:firstLine="0"/>
        <w:jc w:val="both"/>
        <w:rPr/>
      </w:pPr>
      <w:r w:rsidDel="00000000" w:rsidR="00000000" w:rsidRPr="00000000">
        <w:rPr>
          <w:rtl w:val="0"/>
        </w:rPr>
        <w:t xml:space="preserve">Se indica también la posibilidad de crear un trabajo que pueda ser aglutinador del material de ambas evaluaciones, con el objetivo de comprobar si el alumnado ha asimilado y sabe aplicar de manera integrada todos los contenidos.</w:t>
      </w:r>
    </w:p>
    <w:p w:rsidR="00000000" w:rsidDel="00000000" w:rsidP="00000000" w:rsidRDefault="00000000" w:rsidRPr="00000000" w14:paraId="000000A2">
      <w:pPr>
        <w:ind w:left="-142" w:firstLine="0"/>
        <w:jc w:val="both"/>
        <w:rPr/>
      </w:pPr>
      <w:r w:rsidDel="00000000" w:rsidR="00000000" w:rsidRPr="00000000">
        <w:rPr>
          <w:rtl w:val="0"/>
        </w:rPr>
        <w:t xml:space="preserve">Todos los trabajos se calificarán con una nota del 0 al 10.</w:t>
      </w:r>
    </w:p>
    <w:p w:rsidR="00000000" w:rsidDel="00000000" w:rsidP="00000000" w:rsidRDefault="00000000" w:rsidRPr="00000000" w14:paraId="000000A3">
      <w:pPr>
        <w:ind w:left="-142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Las tareas entregadas fuera de plazo serán evaluadas con los mismos criterios técnicos pero serán calificados con una nota máxima de 5. Esto es, si le corresponde una nota superior a 5 esta será truncada a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-14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nota de 3ª evaluación se calculará: Media aritmética de todos los trabajos</w:t>
      </w:r>
    </w:p>
    <w:p w:rsidR="00000000" w:rsidDel="00000000" w:rsidP="00000000" w:rsidRDefault="00000000" w:rsidRPr="00000000" w14:paraId="000000A5">
      <w:pPr>
        <w:ind w:left="-142" w:firstLine="0"/>
        <w:jc w:val="both"/>
        <w:rPr/>
      </w:pPr>
      <w:r w:rsidDel="00000000" w:rsidR="00000000" w:rsidRPr="00000000">
        <w:rPr>
          <w:rtl w:val="0"/>
        </w:rPr>
        <w:t xml:space="preserve">Una vez aprobadas las dos primeras evaluaciones, la nota final del módulo se calculará de acuerdo a la siguiente fórmula:</w:t>
      </w:r>
    </w:p>
    <w:p w:rsidR="00000000" w:rsidDel="00000000" w:rsidP="00000000" w:rsidRDefault="00000000" w:rsidRPr="00000000" w14:paraId="000000A6">
      <w:pPr>
        <w:ind w:left="720" w:firstLine="0"/>
        <w:jc w:val="both"/>
        <w:rPr/>
      </w:pPr>
      <w:r w:rsidDel="00000000" w:rsidR="00000000" w:rsidRPr="00000000">
        <w:rPr>
          <w:rtl w:val="0"/>
        </w:rPr>
        <w:tab/>
      </w:r>
    </w:p>
    <w:tbl>
      <w:tblPr>
        <w:tblStyle w:val="Table2"/>
        <w:tblW w:w="9933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200" w:before="0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notaFinal2evals = 0.5*notaEvaluación1 + 0.5*notaEvaluación2 + 0.25*notaEvaluación3</w:t>
            </w:r>
          </w:p>
        </w:tc>
      </w:tr>
    </w:tbl>
    <w:p w:rsidR="00000000" w:rsidDel="00000000" w:rsidP="00000000" w:rsidRDefault="00000000" w:rsidRPr="00000000" w14:paraId="000000A8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Resultados de aprendizaje y criterios de evaluación mínimos asociados.</w:t>
      </w:r>
    </w:p>
    <w:p w:rsidR="00000000" w:rsidDel="00000000" w:rsidP="00000000" w:rsidRDefault="00000000" w:rsidRPr="00000000" w14:paraId="000000AA">
      <w:pPr>
        <w:spacing w:after="100" w:before="100" w:line="240" w:lineRule="auto"/>
        <w:ind w:firstLine="42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aplicarán los currículos publicados según la Orden de 25 de abril de 2011, de la Consejera de Educación, Cultura y Deporte, por la que se establece el currículo del título de Técnico Superior en Desarrollo de Aplicaciones Multiplataforma para la Comunidad Autónoma de Aragón (BOA de 26 de mayo de 2011) y la Orden de 8 de julio de 2011 (BOA 28/07/2011) por la que se establece el currículo del título de Técnico Superior en Desarrollo de Aplicaciones Web.</w:t>
      </w:r>
    </w:p>
    <w:p w:rsidR="00000000" w:rsidDel="00000000" w:rsidP="00000000" w:rsidRDefault="00000000" w:rsidRPr="00000000" w14:paraId="000000AB">
      <w:pPr>
        <w:spacing w:after="100" w:before="100" w:line="240" w:lineRule="auto"/>
        <w:ind w:firstLine="42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continuación, en color azul,  se indican los resultados de aprendizaje y criterios de evaluación mínimos que son exigibles para obtener la evaluación positiva en el módulo profesional.</w:t>
      </w:r>
    </w:p>
    <w:p w:rsidR="00000000" w:rsidDel="00000000" w:rsidP="00000000" w:rsidRDefault="00000000" w:rsidRPr="00000000" w14:paraId="000000AC">
      <w:pPr>
        <w:tabs>
          <w:tab w:val="left" w:pos="7740"/>
        </w:tabs>
        <w:spacing w:after="100" w:before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7740"/>
        </w:tabs>
        <w:spacing w:after="100" w:before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de aprendizaje y criterios de evaluación.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100" w:before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Reconoce los elementos de las bases de datos analizando sus funciones y valorando la utilidad de los sistemas gestores. </w:t>
      </w:r>
    </w:p>
    <w:p w:rsidR="00000000" w:rsidDel="00000000" w:rsidP="00000000" w:rsidRDefault="00000000" w:rsidRPr="00000000" w14:paraId="000000AF">
      <w:pPr>
        <w:spacing w:after="100" w:before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Criterios de evaluación: </w:t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spacing w:after="0" w:before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analizado los sistemas lógicos de almacenamiento y sus características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identificado los distintos tipos de bases de datos según el modelo de datos utilizado. 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identificado los distintos tipos de bases de datos en función de la ubicación de la información. 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 evaluado la utilidad de un sistema gestor de bases de datos. 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 reconocido la función de cada uno de los elementos de un sistema gestor de bases de datos. 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clasificado los sistemas gestores de bases de datos. 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 reconocido la utilidad de las bases de datos distribuidas. 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han analizado las políticas de fragmentación de la información.</w:t>
      </w:r>
    </w:p>
    <w:p w:rsidR="00000000" w:rsidDel="00000000" w:rsidP="00000000" w:rsidRDefault="00000000" w:rsidRPr="00000000" w14:paraId="000000B8">
      <w:pPr>
        <w:spacing w:after="10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Crea bases de datos definiendo su estructura y las características de sus elementos según el modelo relacional. </w:t>
      </w:r>
    </w:p>
    <w:p w:rsidR="00000000" w:rsidDel="00000000" w:rsidP="00000000" w:rsidRDefault="00000000" w:rsidRPr="00000000" w14:paraId="000000B9">
      <w:pPr>
        <w:spacing w:after="100" w:before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Criterios de evaluación: 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spacing w:after="0" w:before="10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 analizado el formato de almacenamiento de la información. 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creado las tablas y las relaciones entre ellas. 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seleccionado los tipos de datos adecuados. 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definido los campos clave en las tablas. 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implantado las restricciones reflejadas en el diseño lógico. 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creado vistas. 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han creado los usuarios y se les han asignado privilegios. 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han utilizado asistentes, herramientas gráficas y los lenguajes de definición y control de datos.</w:t>
      </w:r>
    </w:p>
    <w:p w:rsidR="00000000" w:rsidDel="00000000" w:rsidP="00000000" w:rsidRDefault="00000000" w:rsidRPr="00000000" w14:paraId="000000C2">
      <w:pPr>
        <w:spacing w:after="10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Consulta la información almacenada en una base de datos empleando asistentes, herramientas gráficas y el lenguaje de manipulación de datos. </w:t>
      </w:r>
    </w:p>
    <w:p w:rsidR="00000000" w:rsidDel="00000000" w:rsidP="00000000" w:rsidRDefault="00000000" w:rsidRPr="00000000" w14:paraId="000000C3">
      <w:pPr>
        <w:spacing w:after="100" w:before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Criterios de evaluación: </w:t>
      </w:r>
    </w:p>
    <w:p w:rsidR="00000000" w:rsidDel="00000000" w:rsidP="00000000" w:rsidRDefault="00000000" w:rsidRPr="00000000" w14:paraId="000000C4">
      <w:pPr>
        <w:tabs>
          <w:tab w:val="left" w:pos="-1560"/>
        </w:tabs>
        <w:spacing w:after="100" w:before="100" w:line="24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han identificado las herramientas y sentencias para realizar consultas.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spacing w:after="0" w:before="10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realizado consultas simples sobre una tabla. 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realizado consultas sobre el contenido de varias tablas mediante composiciones internas. 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realizado consultas sobre el contenido de varias tablas mediante composiciones externas. </w:t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realizado consultas resumen. </w:t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realizado consultas con subconsultas.</w:t>
      </w:r>
    </w:p>
    <w:p w:rsidR="00000000" w:rsidDel="00000000" w:rsidP="00000000" w:rsidRDefault="00000000" w:rsidRPr="00000000" w14:paraId="000000CA">
      <w:pPr>
        <w:spacing w:after="10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Modifica la información almacenada en la base de datos utilizando asistentes, herramientas gráficas y el lenguaje de manipulación de datos. </w:t>
      </w:r>
    </w:p>
    <w:p w:rsidR="00000000" w:rsidDel="00000000" w:rsidP="00000000" w:rsidRDefault="00000000" w:rsidRPr="00000000" w14:paraId="000000CB">
      <w:pPr>
        <w:spacing w:after="100" w:before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Criterios de evaluación:    </w:t>
      </w:r>
    </w:p>
    <w:p w:rsidR="00000000" w:rsidDel="00000000" w:rsidP="00000000" w:rsidRDefault="00000000" w:rsidRPr="00000000" w14:paraId="000000CC">
      <w:pPr>
        <w:numPr>
          <w:ilvl w:val="0"/>
          <w:numId w:val="7"/>
        </w:numPr>
        <w:spacing w:after="0" w:before="10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han identificado las herramientas y sentencias para modificar el contenido de la base de datos. </w:t>
      </w:r>
    </w:p>
    <w:p w:rsidR="00000000" w:rsidDel="00000000" w:rsidP="00000000" w:rsidRDefault="00000000" w:rsidRPr="00000000" w14:paraId="000000CD">
      <w:pPr>
        <w:numPr>
          <w:ilvl w:val="0"/>
          <w:numId w:val="7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insertado, borrado y actualizado datos en las tablas. </w:t>
      </w:r>
    </w:p>
    <w:p w:rsidR="00000000" w:rsidDel="00000000" w:rsidP="00000000" w:rsidRDefault="00000000" w:rsidRPr="00000000" w14:paraId="000000CE">
      <w:pPr>
        <w:numPr>
          <w:ilvl w:val="0"/>
          <w:numId w:val="7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 incluido en una tabla la información resultante de la ejecución de una consulta. </w:t>
      </w:r>
    </w:p>
    <w:p w:rsidR="00000000" w:rsidDel="00000000" w:rsidP="00000000" w:rsidRDefault="00000000" w:rsidRPr="00000000" w14:paraId="000000CF">
      <w:pPr>
        <w:numPr>
          <w:ilvl w:val="0"/>
          <w:numId w:val="7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diseñado guiones de sentencias para llevar a cabo tareas complejas. </w:t>
      </w:r>
    </w:p>
    <w:p w:rsidR="00000000" w:rsidDel="00000000" w:rsidP="00000000" w:rsidRDefault="00000000" w:rsidRPr="00000000" w14:paraId="000000D0">
      <w:pPr>
        <w:numPr>
          <w:ilvl w:val="0"/>
          <w:numId w:val="7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 reconocido el funcionamiento de las transacciones. </w:t>
      </w:r>
    </w:p>
    <w:p w:rsidR="00000000" w:rsidDel="00000000" w:rsidP="00000000" w:rsidRDefault="00000000" w:rsidRPr="00000000" w14:paraId="000000D1">
      <w:pPr>
        <w:numPr>
          <w:ilvl w:val="0"/>
          <w:numId w:val="7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han anulado parcial o totalmente los cambios producidos por una transacción. </w:t>
      </w:r>
    </w:p>
    <w:p w:rsidR="00000000" w:rsidDel="00000000" w:rsidP="00000000" w:rsidRDefault="00000000" w:rsidRPr="00000000" w14:paraId="000000D2">
      <w:pPr>
        <w:numPr>
          <w:ilvl w:val="0"/>
          <w:numId w:val="7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han identificado los efectos de las distintas políticas de bloqueo de registros. </w:t>
      </w:r>
    </w:p>
    <w:p w:rsidR="00000000" w:rsidDel="00000000" w:rsidP="00000000" w:rsidRDefault="00000000" w:rsidRPr="00000000" w14:paraId="000000D3">
      <w:pPr>
        <w:numPr>
          <w:ilvl w:val="0"/>
          <w:numId w:val="7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han adoptado medidas para mantener la integridad y consistencia de la información.</w:t>
      </w:r>
    </w:p>
    <w:p w:rsidR="00000000" w:rsidDel="00000000" w:rsidP="00000000" w:rsidRDefault="00000000" w:rsidRPr="00000000" w14:paraId="000000D4">
      <w:pPr>
        <w:spacing w:after="10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Desarrolla procedimientos almacenados evaluando y utilizando las sentencias del lenguaje incorporado en el sistema gestor de bases de datos.</w:t>
      </w:r>
    </w:p>
    <w:p w:rsidR="00000000" w:rsidDel="00000000" w:rsidP="00000000" w:rsidRDefault="00000000" w:rsidRPr="00000000" w14:paraId="000000D5">
      <w:pPr>
        <w:spacing w:after="100" w:before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Criterios de evaluación: </w:t>
      </w:r>
    </w:p>
    <w:p w:rsidR="00000000" w:rsidDel="00000000" w:rsidP="00000000" w:rsidRDefault="00000000" w:rsidRPr="00000000" w14:paraId="000000D6">
      <w:pPr>
        <w:numPr>
          <w:ilvl w:val="0"/>
          <w:numId w:val="9"/>
        </w:numPr>
        <w:spacing w:after="0" w:before="10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han identificado las diversas formas de automatizar tareas. </w:t>
      </w:r>
    </w:p>
    <w:p w:rsidR="00000000" w:rsidDel="00000000" w:rsidP="00000000" w:rsidRDefault="00000000" w:rsidRPr="00000000" w14:paraId="000000D7">
      <w:pPr>
        <w:numPr>
          <w:ilvl w:val="0"/>
          <w:numId w:val="9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han reconocido los métodos de ejecución de guiones. </w:t>
      </w:r>
    </w:p>
    <w:p w:rsidR="00000000" w:rsidDel="00000000" w:rsidP="00000000" w:rsidRDefault="00000000" w:rsidRPr="00000000" w14:paraId="000000D8">
      <w:pPr>
        <w:numPr>
          <w:ilvl w:val="0"/>
          <w:numId w:val="9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han identificado las herramientas disponibles para editar guiones. </w:t>
      </w:r>
    </w:p>
    <w:p w:rsidR="00000000" w:rsidDel="00000000" w:rsidP="00000000" w:rsidRDefault="00000000" w:rsidRPr="00000000" w14:paraId="000000D9">
      <w:pPr>
        <w:numPr>
          <w:ilvl w:val="0"/>
          <w:numId w:val="9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definido y utilizado guiones para automatizar tareas. </w:t>
      </w:r>
    </w:p>
    <w:p w:rsidR="00000000" w:rsidDel="00000000" w:rsidP="00000000" w:rsidRDefault="00000000" w:rsidRPr="00000000" w14:paraId="000000DA">
      <w:pPr>
        <w:numPr>
          <w:ilvl w:val="0"/>
          <w:numId w:val="9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 hecho uso de las funciones proporcionadas por el sistema gestor. </w:t>
      </w:r>
    </w:p>
    <w:p w:rsidR="00000000" w:rsidDel="00000000" w:rsidP="00000000" w:rsidRDefault="00000000" w:rsidRPr="00000000" w14:paraId="000000DB">
      <w:pPr>
        <w:numPr>
          <w:ilvl w:val="0"/>
          <w:numId w:val="9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definido funciones de usuario. </w:t>
      </w:r>
    </w:p>
    <w:p w:rsidR="00000000" w:rsidDel="00000000" w:rsidP="00000000" w:rsidRDefault="00000000" w:rsidRPr="00000000" w14:paraId="000000DC">
      <w:pPr>
        <w:numPr>
          <w:ilvl w:val="0"/>
          <w:numId w:val="9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utilizado estructuras de control de flujo. </w:t>
      </w:r>
    </w:p>
    <w:p w:rsidR="00000000" w:rsidDel="00000000" w:rsidP="00000000" w:rsidRDefault="00000000" w:rsidRPr="00000000" w14:paraId="000000DD">
      <w:pPr>
        <w:numPr>
          <w:ilvl w:val="0"/>
          <w:numId w:val="9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definido disparadores. </w:t>
      </w:r>
    </w:p>
    <w:p w:rsidR="00000000" w:rsidDel="00000000" w:rsidP="00000000" w:rsidRDefault="00000000" w:rsidRPr="00000000" w14:paraId="000000DE">
      <w:pPr>
        <w:numPr>
          <w:ilvl w:val="0"/>
          <w:numId w:val="9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utilizado cursores. </w:t>
      </w:r>
    </w:p>
    <w:p w:rsidR="00000000" w:rsidDel="00000000" w:rsidP="00000000" w:rsidRDefault="00000000" w:rsidRPr="00000000" w14:paraId="000000DF">
      <w:pPr>
        <w:spacing w:after="10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Diseña modelos relacionales normalizados interpretando diagramas entidad/relación. </w:t>
      </w:r>
    </w:p>
    <w:p w:rsidR="00000000" w:rsidDel="00000000" w:rsidP="00000000" w:rsidRDefault="00000000" w:rsidRPr="00000000" w14:paraId="000000E0">
      <w:pPr>
        <w:spacing w:after="100" w:before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Criterios de evaluación: </w:t>
      </w:r>
    </w:p>
    <w:p w:rsidR="00000000" w:rsidDel="00000000" w:rsidP="00000000" w:rsidRDefault="00000000" w:rsidRPr="00000000" w14:paraId="000000E1">
      <w:pPr>
        <w:numPr>
          <w:ilvl w:val="0"/>
          <w:numId w:val="5"/>
        </w:numPr>
        <w:spacing w:after="0" w:before="10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utilizado herramientas gráficas para representar el diseño lógico. </w:t>
      </w:r>
    </w:p>
    <w:p w:rsidR="00000000" w:rsidDel="00000000" w:rsidP="00000000" w:rsidRDefault="00000000" w:rsidRPr="00000000" w14:paraId="000000E2">
      <w:pPr>
        <w:numPr>
          <w:ilvl w:val="0"/>
          <w:numId w:val="5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identificado las tablas del diseño lógico. </w:t>
      </w:r>
    </w:p>
    <w:p w:rsidR="00000000" w:rsidDel="00000000" w:rsidP="00000000" w:rsidRDefault="00000000" w:rsidRPr="00000000" w14:paraId="000000E3">
      <w:pPr>
        <w:numPr>
          <w:ilvl w:val="0"/>
          <w:numId w:val="5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identificado los campos que forman parte de las tablas del diseño lógico. </w:t>
      </w:r>
    </w:p>
    <w:p w:rsidR="00000000" w:rsidDel="00000000" w:rsidP="00000000" w:rsidRDefault="00000000" w:rsidRPr="00000000" w14:paraId="000000E4">
      <w:pPr>
        <w:numPr>
          <w:ilvl w:val="0"/>
          <w:numId w:val="5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analizado las relaciones entre las tablas del diseño lógico. </w:t>
      </w:r>
    </w:p>
    <w:p w:rsidR="00000000" w:rsidDel="00000000" w:rsidP="00000000" w:rsidRDefault="00000000" w:rsidRPr="00000000" w14:paraId="000000E5">
      <w:pPr>
        <w:numPr>
          <w:ilvl w:val="0"/>
          <w:numId w:val="5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identificado los campos clave. </w:t>
      </w:r>
    </w:p>
    <w:p w:rsidR="00000000" w:rsidDel="00000000" w:rsidP="00000000" w:rsidRDefault="00000000" w:rsidRPr="00000000" w14:paraId="000000E6">
      <w:pPr>
        <w:numPr>
          <w:ilvl w:val="0"/>
          <w:numId w:val="5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aplicado reglas de integridad. </w:t>
      </w:r>
    </w:p>
    <w:p w:rsidR="00000000" w:rsidDel="00000000" w:rsidP="00000000" w:rsidRDefault="00000000" w:rsidRPr="00000000" w14:paraId="000000E7">
      <w:pPr>
        <w:numPr>
          <w:ilvl w:val="0"/>
          <w:numId w:val="5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Se han aplicado reglas de normalización. </w:t>
      </w:r>
    </w:p>
    <w:p w:rsidR="00000000" w:rsidDel="00000000" w:rsidP="00000000" w:rsidRDefault="00000000" w:rsidRPr="00000000" w14:paraId="000000E8">
      <w:pPr>
        <w:numPr>
          <w:ilvl w:val="0"/>
          <w:numId w:val="5"/>
        </w:numPr>
        <w:spacing w:after="0" w:before="0" w:line="240" w:lineRule="auto"/>
        <w:ind w:left="70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han analizado y documentado las restricciones que no pueden plasmarse en el diseño lógico.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Procedimientos e instrumentos de evaluación.</w:t>
      </w:r>
    </w:p>
    <w:p w:rsidR="00000000" w:rsidDel="00000000" w:rsidP="00000000" w:rsidRDefault="00000000" w:rsidRPr="00000000" w14:paraId="000000EB">
      <w:pPr>
        <w:jc w:val="both"/>
        <w:rPr/>
      </w:pPr>
      <w:r w:rsidDel="00000000" w:rsidR="00000000" w:rsidRPr="00000000">
        <w:rPr>
          <w:rtl w:val="0"/>
        </w:rPr>
        <w:t xml:space="preserve">A lo largo del tercer trimestre los alumnos realizarán tareas y trabajos en sus casas que serán entregados al profesor de forma telemática para la evaluación trimestral.</w:t>
      </w:r>
    </w:p>
    <w:p w:rsidR="00000000" w:rsidDel="00000000" w:rsidP="00000000" w:rsidRDefault="00000000" w:rsidRPr="00000000" w14:paraId="000000EC">
      <w:pPr>
        <w:jc w:val="both"/>
        <w:rPr/>
      </w:pPr>
      <w:r w:rsidDel="00000000" w:rsidR="00000000" w:rsidRPr="00000000">
        <w:rPr>
          <w:rtl w:val="0"/>
        </w:rPr>
        <w:t xml:space="preserve">Además, podrá haber una prueba escrita que se sumará a los trabajos anteriormente mencionados para la evaluación del tercer trimestre. Dependiendo de la evolución del estado de alarma el profesor elegirá entre las siguientes posibilidades:</w:t>
      </w:r>
    </w:p>
    <w:p w:rsidR="00000000" w:rsidDel="00000000" w:rsidP="00000000" w:rsidRDefault="00000000" w:rsidRPr="00000000" w14:paraId="000000ED">
      <w:pPr>
        <w:numPr>
          <w:ilvl w:val="0"/>
          <w:numId w:val="12"/>
        </w:numPr>
        <w:spacing w:after="0" w:before="0" w:lineRule="auto"/>
        <w:ind w:left="2160" w:hanging="360"/>
        <w:jc w:val="both"/>
        <w:rPr/>
      </w:pPr>
      <w:r w:rsidDel="00000000" w:rsidR="00000000" w:rsidRPr="00000000">
        <w:rPr>
          <w:rtl w:val="0"/>
        </w:rPr>
        <w:t xml:space="preserve">Una prueba escrita en las instalaciones del IES.</w:t>
      </w:r>
    </w:p>
    <w:p w:rsidR="00000000" w:rsidDel="00000000" w:rsidP="00000000" w:rsidRDefault="00000000" w:rsidRPr="00000000" w14:paraId="000000EE">
      <w:pPr>
        <w:numPr>
          <w:ilvl w:val="0"/>
          <w:numId w:val="12"/>
        </w:numPr>
        <w:spacing w:after="0" w:before="0" w:lineRule="auto"/>
        <w:ind w:left="2160" w:hanging="360"/>
        <w:jc w:val="both"/>
        <w:rPr/>
      </w:pPr>
      <w:r w:rsidDel="00000000" w:rsidR="00000000" w:rsidRPr="00000000">
        <w:rPr>
          <w:rtl w:val="0"/>
        </w:rPr>
        <w:t xml:space="preserve">Una prueba telemática con límite de tiempo que todos los alumnos tendrían que hacer a la vez.</w:t>
      </w:r>
    </w:p>
    <w:p w:rsidR="00000000" w:rsidDel="00000000" w:rsidP="00000000" w:rsidRDefault="00000000" w:rsidRPr="00000000" w14:paraId="000000EF">
      <w:pPr>
        <w:numPr>
          <w:ilvl w:val="0"/>
          <w:numId w:val="12"/>
        </w:numPr>
        <w:spacing w:after="0" w:before="0" w:lineRule="auto"/>
        <w:ind w:left="2160" w:hanging="360"/>
        <w:jc w:val="both"/>
        <w:rPr/>
      </w:pPr>
      <w:r w:rsidDel="00000000" w:rsidR="00000000" w:rsidRPr="00000000">
        <w:rPr>
          <w:rtl w:val="0"/>
        </w:rPr>
        <w:t xml:space="preserve">Pruebas orales telemáticas individualizadas o en grupo.</w:t>
      </w:r>
    </w:p>
    <w:p w:rsidR="00000000" w:rsidDel="00000000" w:rsidP="00000000" w:rsidRDefault="00000000" w:rsidRPr="00000000" w14:paraId="000000F0">
      <w:pPr>
        <w:numPr>
          <w:ilvl w:val="0"/>
          <w:numId w:val="12"/>
        </w:numPr>
        <w:spacing w:after="0" w:before="0" w:lineRule="auto"/>
        <w:ind w:left="2160" w:hanging="360"/>
        <w:jc w:val="both"/>
        <w:rPr/>
      </w:pPr>
      <w:r w:rsidDel="00000000" w:rsidR="00000000" w:rsidRPr="00000000">
        <w:rPr>
          <w:rtl w:val="0"/>
        </w:rPr>
        <w:t xml:space="preserve">No hacer ninguna prueba escrita.</w:t>
      </w:r>
    </w:p>
    <w:p w:rsidR="00000000" w:rsidDel="00000000" w:rsidP="00000000" w:rsidRDefault="00000000" w:rsidRPr="00000000" w14:paraId="000000F1">
      <w:pPr>
        <w:numPr>
          <w:ilvl w:val="0"/>
          <w:numId w:val="12"/>
        </w:numPr>
        <w:spacing w:after="0" w:before="0" w:lineRule="auto"/>
        <w:ind w:left="2160" w:hanging="360"/>
        <w:jc w:val="both"/>
        <w:rPr/>
      </w:pPr>
      <w:r w:rsidDel="00000000" w:rsidR="00000000" w:rsidRPr="00000000">
        <w:rPr>
          <w:rtl w:val="0"/>
        </w:rPr>
        <w:t xml:space="preserve">Hacer tareas, trabajos.</w:t>
      </w:r>
    </w:p>
    <w:p w:rsidR="00000000" w:rsidDel="00000000" w:rsidP="00000000" w:rsidRDefault="00000000" w:rsidRPr="00000000" w14:paraId="000000F2">
      <w:pPr>
        <w:spacing w:after="0" w:before="0" w:lineRule="auto"/>
        <w:ind w:left="21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/>
      </w:pPr>
      <w:r w:rsidDel="00000000" w:rsidR="00000000" w:rsidRPr="00000000">
        <w:rPr>
          <w:rtl w:val="0"/>
        </w:rPr>
        <w:t xml:space="preserve">Las actividades realizadas de forma telemática, se utilizarán para controlar el avance de los conocimientos individuales de cada alumno por sí es necesaria una profundización personalizada.</w:t>
      </w:r>
    </w:p>
    <w:p w:rsidR="00000000" w:rsidDel="00000000" w:rsidP="00000000" w:rsidRDefault="00000000" w:rsidRPr="00000000" w14:paraId="000000F4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Materiales y recursos didácticos.</w:t>
      </w:r>
    </w:p>
    <w:p w:rsidR="00000000" w:rsidDel="00000000" w:rsidP="00000000" w:rsidRDefault="00000000" w:rsidRPr="00000000" w14:paraId="000000F8">
      <w:pPr>
        <w:jc w:val="both"/>
        <w:rPr/>
      </w:pPr>
      <w:r w:rsidDel="00000000" w:rsidR="00000000" w:rsidRPr="00000000">
        <w:rPr>
          <w:rtl w:val="0"/>
        </w:rPr>
        <w:t xml:space="preserve">Durante el periodo de enseñanza online se han utilizado herramientas informáticas para generar recursos didácticos adaptados a esta modalidad y para realizar comunicaciones telemáticas. Herramientas como:</w:t>
      </w:r>
    </w:p>
    <w:p w:rsidR="00000000" w:rsidDel="00000000" w:rsidP="00000000" w:rsidRDefault="00000000" w:rsidRPr="00000000" w14:paraId="000000F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14"/>
        </w:numPr>
        <w:spacing w:after="0" w:before="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VideoReuniones con </w:t>
      </w:r>
      <w:r w:rsidDel="00000000" w:rsidR="00000000" w:rsidRPr="00000000">
        <w:rPr>
          <w:b w:val="1"/>
          <w:rtl w:val="0"/>
        </w:rPr>
        <w:t xml:space="preserve">Meet </w:t>
      </w:r>
      <w:r w:rsidDel="00000000" w:rsidR="00000000" w:rsidRPr="00000000">
        <w:rPr>
          <w:rtl w:val="0"/>
        </w:rPr>
        <w:t xml:space="preserve">de Google, </w:t>
      </w:r>
      <w:r w:rsidDel="00000000" w:rsidR="00000000" w:rsidRPr="00000000">
        <w:rPr>
          <w:b w:val="1"/>
          <w:rtl w:val="0"/>
        </w:rPr>
        <w:t xml:space="preserve">Jipsi Meet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Discord, Zoom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BigBlueBotton </w:t>
      </w:r>
      <w:r w:rsidDel="00000000" w:rsidR="00000000" w:rsidRPr="00000000">
        <w:rPr>
          <w:rtl w:val="0"/>
        </w:rPr>
        <w:t xml:space="preserve">u otros.</w:t>
      </w:r>
    </w:p>
    <w:p w:rsidR="00000000" w:rsidDel="00000000" w:rsidP="00000000" w:rsidRDefault="00000000" w:rsidRPr="00000000" w14:paraId="000000FB">
      <w:pPr>
        <w:numPr>
          <w:ilvl w:val="0"/>
          <w:numId w:val="14"/>
        </w:numPr>
        <w:spacing w:after="0" w:before="0" w:lineRule="auto"/>
        <w:ind w:left="1440" w:hanging="360"/>
        <w:jc w:val="both"/>
        <w:rPr/>
      </w:pPr>
      <w:r w:rsidDel="00000000" w:rsidR="00000000" w:rsidRPr="00000000">
        <w:rPr>
          <w:b w:val="1"/>
          <w:rtl w:val="0"/>
        </w:rPr>
        <w:t xml:space="preserve">Email, chat y foros </w:t>
      </w:r>
      <w:r w:rsidDel="00000000" w:rsidR="00000000" w:rsidRPr="00000000">
        <w:rPr>
          <w:rtl w:val="0"/>
        </w:rPr>
        <w:t xml:space="preserve">para resolver dudas.</w:t>
      </w:r>
    </w:p>
    <w:p w:rsidR="00000000" w:rsidDel="00000000" w:rsidP="00000000" w:rsidRDefault="00000000" w:rsidRPr="00000000" w14:paraId="000000FC">
      <w:pPr>
        <w:numPr>
          <w:ilvl w:val="0"/>
          <w:numId w:val="14"/>
        </w:numPr>
        <w:spacing w:after="0" w:before="0" w:lineRule="auto"/>
        <w:ind w:left="1440" w:hanging="360"/>
        <w:jc w:val="both"/>
        <w:rPr/>
      </w:pPr>
      <w:r w:rsidDel="00000000" w:rsidR="00000000" w:rsidRPr="00000000">
        <w:rPr>
          <w:b w:val="1"/>
          <w:rtl w:val="0"/>
        </w:rPr>
        <w:t xml:space="preserve">Screencast o Matic, Debut</w:t>
      </w:r>
      <w:r w:rsidDel="00000000" w:rsidR="00000000" w:rsidRPr="00000000">
        <w:rPr>
          <w:rtl w:val="0"/>
        </w:rPr>
        <w:t xml:space="preserve"> para la captura el escritorio en video.</w:t>
      </w:r>
    </w:p>
    <w:p w:rsidR="00000000" w:rsidDel="00000000" w:rsidP="00000000" w:rsidRDefault="00000000" w:rsidRPr="00000000" w14:paraId="000000FD">
      <w:pPr>
        <w:numPr>
          <w:ilvl w:val="0"/>
          <w:numId w:val="14"/>
        </w:numPr>
        <w:spacing w:after="0" w:before="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Plataformas como </w:t>
      </w:r>
      <w:r w:rsidDel="00000000" w:rsidR="00000000" w:rsidRPr="00000000">
        <w:rPr>
          <w:b w:val="1"/>
          <w:rtl w:val="0"/>
        </w:rPr>
        <w:t xml:space="preserve">Moodle </w:t>
      </w:r>
      <w:r w:rsidDel="00000000" w:rsidR="00000000" w:rsidRPr="00000000">
        <w:rPr>
          <w:rtl w:val="0"/>
        </w:rPr>
        <w:t xml:space="preserve">del IES Santiago Hernández, </w:t>
      </w:r>
      <w:r w:rsidDel="00000000" w:rsidR="00000000" w:rsidRPr="00000000">
        <w:rPr>
          <w:b w:val="1"/>
          <w:rtl w:val="0"/>
        </w:rPr>
        <w:t xml:space="preserve">Aramoodle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GitHub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Classroom </w:t>
      </w:r>
      <w:r w:rsidDel="00000000" w:rsidR="00000000" w:rsidRPr="00000000">
        <w:rPr>
          <w:rtl w:val="0"/>
        </w:rPr>
        <w:t xml:space="preserve">de Google para la distribución de apuntes, videos explicativos, presentaciones, documentos, enunciados de tareas y ejercicios y para la recogida de los mismos.</w:t>
      </w:r>
    </w:p>
    <w:p w:rsidR="00000000" w:rsidDel="00000000" w:rsidP="00000000" w:rsidRDefault="00000000" w:rsidRPr="00000000" w14:paraId="000000FE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Actividades de orientación y apoyo encaminadas a la superación de los módulos profesionales pendientes.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Mismo procedimiento que el señalado en la sección 2 de este documento.</w:t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Control de modificaciones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1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</w:tblBorders>
        <w:tblLayout w:type="fixed"/>
        <w:tblLook w:val="0600"/>
      </w:tblPr>
      <w:tblGrid>
        <w:gridCol w:w="2054"/>
        <w:gridCol w:w="8565"/>
        <w:tblGridChange w:id="0">
          <w:tblGrid>
            <w:gridCol w:w="2054"/>
            <w:gridCol w:w="8565"/>
          </w:tblGrid>
        </w:tblGridChange>
      </w:tblGrid>
      <w:tr>
        <w:trPr>
          <w:trHeight w:val="6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after="240" w:before="240" w:line="48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after="240" w:before="240" w:line="48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 la modificación</w:t>
            </w:r>
          </w:p>
        </w:tc>
      </w:tr>
      <w:tr>
        <w:trPr>
          <w:trHeight w:val="1865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after="240" w:befor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05-05-2020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after="240" w:before="240" w:lineRule="auto"/>
              <w:ind w:left="1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ind w:left="1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Sufren modificaciones los siguientes apartados: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3"/>
              </w:numPr>
              <w:spacing w:after="0" w:befor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Organización, secuenciación y temporalización de los contenidos en unidades didácticas.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3"/>
              </w:numPr>
              <w:spacing w:after="0" w:before="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Principios metodológicos de carácter general.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3"/>
              </w:numPr>
              <w:spacing w:after="0" w:before="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Criterios de evaluación y calificación del módulo.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3"/>
              </w:numPr>
              <w:spacing w:after="0" w:before="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Resultados de aprendizaje y criterios de evaluación mínimos asociados.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3"/>
              </w:numPr>
              <w:spacing w:after="0" w:before="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Procedimientos e instrumentos de evaluación.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3"/>
              </w:numPr>
              <w:spacing w:after="0" w:before="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Materiales y recursos didácticos.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13"/>
              </w:numPr>
              <w:spacing w:after="240" w:before="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Actividades de orientación y apoyo encaminadas a la superación de los módulos profesionales pendientes.</w:t>
            </w:r>
          </w:p>
        </w:tc>
      </w:tr>
    </w:tbl>
    <w:p w:rsidR="00000000" w:rsidDel="00000000" w:rsidP="00000000" w:rsidRDefault="00000000" w:rsidRPr="00000000" w14:paraId="00000112">
      <w:pPr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6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🌕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720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6">
    <w:lvl w:ilvl="0">
      <w:start w:val="1"/>
      <w:numFmt w:val="bullet"/>
      <w:lvlText w:val=""/>
      <w:lvlJc w:val="left"/>
      <w:pPr>
        <w:ind w:left="700" w:hanging="360"/>
      </w:pPr>
      <w:rPr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Arial" w:cs="Arial" w:eastAsia="Arial" w:hAnsi="Arial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s-ES"/>
    </w:rPr>
  </w:style>
  <w:style w:type="paragraph" w:styleId="Heading1">
    <w:name w:val="Heading 1"/>
    <w:basedOn w:val="Normal"/>
    <w:next w:val="Normal"/>
    <w:link w:val="Ttulo1Car"/>
    <w:uiPriority w:val="9"/>
    <w:qFormat w:val="1"/>
    <w:rsid w:val="00F51F70"/>
    <w:pPr>
      <w:keepNext w:val="1"/>
      <w:keepLines w:val="1"/>
      <w:spacing w:after="0" w:before="240"/>
      <w:outlineLvl w:val="0"/>
    </w:pPr>
    <w:rPr>
      <w:rFonts w:ascii="Arial" w:cs="" w:eastAsia="" w:hAnsi="Arial" w:cstheme="majorBidi" w:eastAsiaTheme="majorEastAsia"/>
      <w:sz w:val="36"/>
      <w:szCs w:val="32"/>
    </w:rPr>
  </w:style>
  <w:style w:type="paragraph" w:styleId="Heading5">
    <w:name w:val="Heading 5"/>
    <w:basedOn w:val="Normal"/>
    <w:next w:val="Normal"/>
    <w:link w:val="Ttulo5Car"/>
    <w:uiPriority w:val="9"/>
    <w:semiHidden w:val="1"/>
    <w:unhideWhenUsed w:val="1"/>
    <w:qFormat w:val="1"/>
    <w:rsid w:val="00364E60"/>
    <w:pPr>
      <w:keepNext w:val="1"/>
      <w:keepLines w:val="1"/>
      <w:spacing w:after="0" w:before="40"/>
      <w:outlineLvl w:val="4"/>
    </w:pPr>
    <w:rPr>
      <w:rFonts w:ascii="Cambria" w:cs="" w:eastAsia="" w:hAnsi="Cambria" w:asciiTheme="majorHAnsi" w:cstheme="majorBidi" w:eastAsiaTheme="majorEastAsia" w:hAnsiTheme="majorHAnsi"/>
      <w:color w:val="365f91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1Car" w:customStyle="1">
    <w:name w:val="Título 1 Car"/>
    <w:basedOn w:val="DefaultParagraphFont"/>
    <w:link w:val="Ttulo1"/>
    <w:uiPriority w:val="9"/>
    <w:qFormat w:val="1"/>
    <w:rsid w:val="00F51F70"/>
    <w:rPr>
      <w:rFonts w:ascii="Arial" w:cs="" w:eastAsia="" w:hAnsi="Arial" w:cstheme="majorBidi" w:eastAsiaTheme="majorEastAsia"/>
      <w:sz w:val="36"/>
      <w:szCs w:val="32"/>
    </w:rPr>
  </w:style>
  <w:style w:type="character" w:styleId="InternetLink">
    <w:name w:val="Internet Link"/>
    <w:basedOn w:val="DefaultParagraphFont"/>
    <w:uiPriority w:val="99"/>
    <w:unhideWhenUsed w:val="1"/>
    <w:rsid w:val="00F51F70"/>
    <w:rPr>
      <w:color w:val="0000ff" w:themeColor="hyperlink"/>
      <w:u w:val="single"/>
    </w:rPr>
  </w:style>
  <w:style w:type="character" w:styleId="Ttulo5Car" w:customStyle="1">
    <w:name w:val="Título 5 Car"/>
    <w:basedOn w:val="DefaultParagraphFont"/>
    <w:link w:val="Ttulo5"/>
    <w:uiPriority w:val="9"/>
    <w:semiHidden w:val="1"/>
    <w:qFormat w:val="1"/>
    <w:rsid w:val="00364E60"/>
    <w:rPr>
      <w:rFonts w:ascii="Cambria" w:cs="" w:eastAsia="" w:hAnsi="Cambria" w:asciiTheme="majorHAnsi" w:cstheme="majorBidi" w:eastAsiaTheme="majorEastAsia" w:hAnsiTheme="majorHAnsi"/>
      <w:color w:val="365f91" w:themeColor="accent1" w:themeShade="0000BF"/>
    </w:rPr>
  </w:style>
  <w:style w:type="character" w:styleId="ListLabel1">
    <w:name w:val="ListLabel 1"/>
    <w:qFormat w:val="1"/>
    <w:rPr>
      <w:u w:val="none"/>
    </w:rPr>
  </w:style>
  <w:style w:type="character" w:styleId="ListLabel2">
    <w:name w:val="ListLabel 2"/>
    <w:qFormat w:val="1"/>
    <w:rPr>
      <w:u w:val="none"/>
    </w:rPr>
  </w:style>
  <w:style w:type="character" w:styleId="ListLabel3">
    <w:name w:val="ListLabel 3"/>
    <w:qFormat w:val="1"/>
    <w:rPr>
      <w:u w:val="none"/>
    </w:rPr>
  </w:style>
  <w:style w:type="character" w:styleId="ListLabel4">
    <w:name w:val="ListLabel 4"/>
    <w:qFormat w:val="1"/>
    <w:rPr>
      <w:u w:val="none"/>
    </w:rPr>
  </w:style>
  <w:style w:type="character" w:styleId="ListLabel5">
    <w:name w:val="ListLabel 5"/>
    <w:qFormat w:val="1"/>
    <w:rPr>
      <w:u w:val="none"/>
    </w:rPr>
  </w:style>
  <w:style w:type="character" w:styleId="ListLabel6">
    <w:name w:val="ListLabel 6"/>
    <w:qFormat w:val="1"/>
    <w:rPr>
      <w:u w:val="none"/>
    </w:rPr>
  </w:style>
  <w:style w:type="character" w:styleId="ListLabel7">
    <w:name w:val="ListLabel 7"/>
    <w:qFormat w:val="1"/>
    <w:rPr>
      <w:u w:val="none"/>
    </w:rPr>
  </w:style>
  <w:style w:type="character" w:styleId="ListLabel8">
    <w:name w:val="ListLabel 8"/>
    <w:qFormat w:val="1"/>
    <w:rPr>
      <w:u w:val="none"/>
    </w:rPr>
  </w:style>
  <w:style w:type="character" w:styleId="ListLabel9">
    <w:name w:val="ListLabel 9"/>
    <w:qFormat w:val="1"/>
    <w:rPr>
      <w:u w:val="none"/>
    </w:rPr>
  </w:style>
  <w:style w:type="character" w:styleId="ListLabel10">
    <w:name w:val="ListLabel 10"/>
    <w:qFormat w:val="1"/>
    <w:rPr>
      <w:u w:val="none"/>
    </w:rPr>
  </w:style>
  <w:style w:type="character" w:styleId="ListLabel11">
    <w:name w:val="ListLabel 11"/>
    <w:qFormat w:val="1"/>
    <w:rPr>
      <w:u w:val="none"/>
    </w:rPr>
  </w:style>
  <w:style w:type="character" w:styleId="ListLabel12">
    <w:name w:val="ListLabel 12"/>
    <w:qFormat w:val="1"/>
    <w:rPr>
      <w:u w:val="none"/>
    </w:rPr>
  </w:style>
  <w:style w:type="character" w:styleId="ListLabel13">
    <w:name w:val="ListLabel 13"/>
    <w:qFormat w:val="1"/>
    <w:rPr>
      <w:u w:val="none"/>
    </w:rPr>
  </w:style>
  <w:style w:type="character" w:styleId="ListLabel14">
    <w:name w:val="ListLabel 14"/>
    <w:qFormat w:val="1"/>
    <w:rPr>
      <w:u w:val="none"/>
    </w:rPr>
  </w:style>
  <w:style w:type="character" w:styleId="ListLabel15">
    <w:name w:val="ListLabel 15"/>
    <w:qFormat w:val="1"/>
    <w:rPr>
      <w:u w:val="none"/>
    </w:rPr>
  </w:style>
  <w:style w:type="character" w:styleId="ListLabel16">
    <w:name w:val="ListLabel 16"/>
    <w:qFormat w:val="1"/>
    <w:rPr>
      <w:u w:val="none"/>
    </w:rPr>
  </w:style>
  <w:style w:type="character" w:styleId="ListLabel17">
    <w:name w:val="ListLabel 17"/>
    <w:qFormat w:val="1"/>
    <w:rPr>
      <w:u w:val="none"/>
    </w:rPr>
  </w:style>
  <w:style w:type="character" w:styleId="ListLabel18">
    <w:name w:val="ListLabel 18"/>
    <w:qFormat w:val="1"/>
    <w:rPr>
      <w:u w:val="none"/>
    </w:rPr>
  </w:style>
  <w:style w:type="character" w:styleId="ListLabel19">
    <w:name w:val="ListLabel 19"/>
    <w:qFormat w:val="1"/>
    <w:rPr>
      <w:u w:val="none"/>
    </w:rPr>
  </w:style>
  <w:style w:type="character" w:styleId="ListLabel20">
    <w:name w:val="ListLabel 20"/>
    <w:qFormat w:val="1"/>
    <w:rPr>
      <w:u w:val="none"/>
    </w:rPr>
  </w:style>
  <w:style w:type="character" w:styleId="ListLabel21">
    <w:name w:val="ListLabel 21"/>
    <w:qFormat w:val="1"/>
    <w:rPr>
      <w:u w:val="none"/>
    </w:rPr>
  </w:style>
  <w:style w:type="character" w:styleId="ListLabel22">
    <w:name w:val="ListLabel 22"/>
    <w:qFormat w:val="1"/>
    <w:rPr>
      <w:u w:val="none"/>
    </w:rPr>
  </w:style>
  <w:style w:type="character" w:styleId="ListLabel23">
    <w:name w:val="ListLabel 23"/>
    <w:qFormat w:val="1"/>
    <w:rPr>
      <w:u w:val="none"/>
    </w:rPr>
  </w:style>
  <w:style w:type="character" w:styleId="ListLabel24">
    <w:name w:val="ListLabel 24"/>
    <w:qFormat w:val="1"/>
    <w:rPr>
      <w:u w:val="none"/>
    </w:rPr>
  </w:style>
  <w:style w:type="character" w:styleId="ListLabel25">
    <w:name w:val="ListLabel 25"/>
    <w:qFormat w:val="1"/>
    <w:rPr>
      <w:u w:val="none"/>
    </w:rPr>
  </w:style>
  <w:style w:type="character" w:styleId="ListLabel26">
    <w:name w:val="ListLabel 26"/>
    <w:qFormat w:val="1"/>
    <w:rPr>
      <w:u w:val="none"/>
    </w:rPr>
  </w:style>
  <w:style w:type="character" w:styleId="ListLabel27">
    <w:name w:val="ListLabel 27"/>
    <w:qFormat w:val="1"/>
    <w:rPr>
      <w:u w:val="none"/>
    </w:rPr>
  </w:style>
  <w:style w:type="character" w:styleId="ListLabel28">
    <w:name w:val="ListLabel 28"/>
    <w:qFormat w:val="1"/>
    <w:rPr>
      <w:u w:val="none"/>
    </w:rPr>
  </w:style>
  <w:style w:type="character" w:styleId="ListLabel29">
    <w:name w:val="ListLabel 29"/>
    <w:qFormat w:val="1"/>
    <w:rPr>
      <w:u w:val="none"/>
    </w:rPr>
  </w:style>
  <w:style w:type="character" w:styleId="ListLabel30">
    <w:name w:val="ListLabel 30"/>
    <w:qFormat w:val="1"/>
    <w:rPr>
      <w:u w:val="none"/>
    </w:rPr>
  </w:style>
  <w:style w:type="character" w:styleId="ListLabel31">
    <w:name w:val="ListLabel 31"/>
    <w:qFormat w:val="1"/>
    <w:rPr>
      <w:u w:val="none"/>
    </w:rPr>
  </w:style>
  <w:style w:type="character" w:styleId="ListLabel32">
    <w:name w:val="ListLabel 32"/>
    <w:qFormat w:val="1"/>
    <w:rPr>
      <w:u w:val="none"/>
    </w:rPr>
  </w:style>
  <w:style w:type="character" w:styleId="ListLabel33">
    <w:name w:val="ListLabel 33"/>
    <w:qFormat w:val="1"/>
    <w:rPr>
      <w:u w:val="none"/>
    </w:rPr>
  </w:style>
  <w:style w:type="character" w:styleId="ListLabel34">
    <w:name w:val="ListLabel 34"/>
    <w:qFormat w:val="1"/>
    <w:rPr>
      <w:u w:val="none"/>
    </w:rPr>
  </w:style>
  <w:style w:type="character" w:styleId="ListLabel35">
    <w:name w:val="ListLabel 35"/>
    <w:qFormat w:val="1"/>
    <w:rPr>
      <w:u w:val="none"/>
    </w:rPr>
  </w:style>
  <w:style w:type="character" w:styleId="ListLabel36">
    <w:name w:val="ListLabel 36"/>
    <w:qFormat w:val="1"/>
    <w:rPr>
      <w:u w:val="none"/>
    </w:rPr>
  </w:style>
  <w:style w:type="character" w:styleId="ListLabel37">
    <w:name w:val="ListLabel 37"/>
    <w:qFormat w:val="1"/>
    <w:rPr>
      <w:u w:val="none"/>
    </w:rPr>
  </w:style>
  <w:style w:type="character" w:styleId="ListLabel38">
    <w:name w:val="ListLabel 38"/>
    <w:qFormat w:val="1"/>
    <w:rPr>
      <w:u w:val="none"/>
    </w:rPr>
  </w:style>
  <w:style w:type="character" w:styleId="ListLabel39">
    <w:name w:val="ListLabel 39"/>
    <w:qFormat w:val="1"/>
    <w:rPr>
      <w:u w:val="none"/>
    </w:rPr>
  </w:style>
  <w:style w:type="character" w:styleId="ListLabel40">
    <w:name w:val="ListLabel 40"/>
    <w:qFormat w:val="1"/>
    <w:rPr>
      <w:u w:val="none"/>
    </w:rPr>
  </w:style>
  <w:style w:type="character" w:styleId="ListLabel41">
    <w:name w:val="ListLabel 41"/>
    <w:qFormat w:val="1"/>
    <w:rPr>
      <w:u w:val="none"/>
    </w:rPr>
  </w:style>
  <w:style w:type="character" w:styleId="ListLabel42">
    <w:name w:val="ListLabel 42"/>
    <w:qFormat w:val="1"/>
    <w:rPr>
      <w:u w:val="none"/>
    </w:rPr>
  </w:style>
  <w:style w:type="character" w:styleId="ListLabel43">
    <w:name w:val="ListLabel 43"/>
    <w:qFormat w:val="1"/>
    <w:rPr>
      <w:u w:val="none"/>
    </w:rPr>
  </w:style>
  <w:style w:type="character" w:styleId="ListLabel44">
    <w:name w:val="ListLabel 44"/>
    <w:qFormat w:val="1"/>
    <w:rPr>
      <w:u w:val="none"/>
    </w:rPr>
  </w:style>
  <w:style w:type="character" w:styleId="ListLabel45">
    <w:name w:val="ListLabel 45"/>
    <w:qFormat w:val="1"/>
    <w:rPr>
      <w:u w:val="none"/>
    </w:rPr>
  </w:style>
  <w:style w:type="character" w:styleId="ListLabel46">
    <w:name w:val="ListLabel 46"/>
    <w:qFormat w:val="1"/>
    <w:rPr>
      <w:u w:val="none"/>
    </w:rPr>
  </w:style>
  <w:style w:type="character" w:styleId="ListLabel47">
    <w:name w:val="ListLabel 47"/>
    <w:qFormat w:val="1"/>
    <w:rPr>
      <w:u w:val="none"/>
    </w:rPr>
  </w:style>
  <w:style w:type="character" w:styleId="ListLabel48">
    <w:name w:val="ListLabel 48"/>
    <w:qFormat w:val="1"/>
    <w:rPr>
      <w:u w:val="none"/>
    </w:rPr>
  </w:style>
  <w:style w:type="character" w:styleId="ListLabel49">
    <w:name w:val="ListLabel 49"/>
    <w:qFormat w:val="1"/>
    <w:rPr>
      <w:u w:val="none"/>
    </w:rPr>
  </w:style>
  <w:style w:type="character" w:styleId="ListLabel50">
    <w:name w:val="ListLabel 50"/>
    <w:qFormat w:val="1"/>
    <w:rPr>
      <w:u w:val="none"/>
    </w:rPr>
  </w:style>
  <w:style w:type="character" w:styleId="ListLabel51">
    <w:name w:val="ListLabel 51"/>
    <w:qFormat w:val="1"/>
    <w:rPr>
      <w:u w:val="none"/>
    </w:rPr>
  </w:style>
  <w:style w:type="character" w:styleId="ListLabel52">
    <w:name w:val="ListLabel 52"/>
    <w:qFormat w:val="1"/>
    <w:rPr>
      <w:u w:val="none"/>
    </w:rPr>
  </w:style>
  <w:style w:type="character" w:styleId="ListLabel53">
    <w:name w:val="ListLabel 53"/>
    <w:qFormat w:val="1"/>
    <w:rPr>
      <w:u w:val="none"/>
    </w:rPr>
  </w:style>
  <w:style w:type="character" w:styleId="ListLabel54">
    <w:name w:val="ListLabel 54"/>
    <w:qFormat w:val="1"/>
    <w:rPr>
      <w:u w:val="none"/>
    </w:rPr>
  </w:style>
  <w:style w:type="character" w:styleId="ListLabel55">
    <w:name w:val="ListLabel 55"/>
    <w:qFormat w:val="1"/>
    <w:rPr>
      <w:u w:val="none"/>
    </w:rPr>
  </w:style>
  <w:style w:type="character" w:styleId="ListLabel56">
    <w:name w:val="ListLabel 56"/>
    <w:qFormat w:val="1"/>
    <w:rPr>
      <w:u w:val="none"/>
    </w:rPr>
  </w:style>
  <w:style w:type="character" w:styleId="ListLabel57">
    <w:name w:val="ListLabel 57"/>
    <w:qFormat w:val="1"/>
    <w:rPr>
      <w:u w:val="none"/>
    </w:rPr>
  </w:style>
  <w:style w:type="character" w:styleId="ListLabel58">
    <w:name w:val="ListLabel 58"/>
    <w:qFormat w:val="1"/>
    <w:rPr>
      <w:u w:val="none"/>
    </w:rPr>
  </w:style>
  <w:style w:type="character" w:styleId="ListLabel59">
    <w:name w:val="ListLabel 59"/>
    <w:qFormat w:val="1"/>
    <w:rPr>
      <w:u w:val="none"/>
    </w:rPr>
  </w:style>
  <w:style w:type="character" w:styleId="ListLabel60">
    <w:name w:val="ListLabel 60"/>
    <w:qFormat w:val="1"/>
    <w:rPr>
      <w:u w:val="none"/>
    </w:rPr>
  </w:style>
  <w:style w:type="character" w:styleId="ListLabel61">
    <w:name w:val="ListLabel 61"/>
    <w:qFormat w:val="1"/>
    <w:rPr>
      <w:u w:val="none"/>
    </w:rPr>
  </w:style>
  <w:style w:type="character" w:styleId="ListLabel62">
    <w:name w:val="ListLabel 62"/>
    <w:qFormat w:val="1"/>
    <w:rPr>
      <w:u w:val="none"/>
    </w:rPr>
  </w:style>
  <w:style w:type="character" w:styleId="ListLabel63">
    <w:name w:val="ListLabel 63"/>
    <w:qFormat w:val="1"/>
    <w:rPr>
      <w:u w:val="none"/>
    </w:rPr>
  </w:style>
  <w:style w:type="character" w:styleId="ListLabel64">
    <w:name w:val="ListLabel 64"/>
    <w:qFormat w:val="1"/>
    <w:rPr>
      <w:rFonts w:cs="Courier New"/>
    </w:rPr>
  </w:style>
  <w:style w:type="character" w:styleId="ListLabel65">
    <w:name w:val="ListLabel 65"/>
    <w:qFormat w:val="1"/>
    <w:rPr>
      <w:rFonts w:cs="Courier New"/>
    </w:rPr>
  </w:style>
  <w:style w:type="character" w:styleId="ListLabel66">
    <w:name w:val="ListLabel 66"/>
    <w:qFormat w:val="1"/>
    <w:rPr>
      <w:rFonts w:cs="Courier New"/>
    </w:rPr>
  </w:style>
  <w:style w:type="character" w:styleId="ListLabel67">
    <w:name w:val="ListLabel 67"/>
    <w:qFormat w:val="1"/>
    <w:rPr>
      <w:rFonts w:cs="Symbol"/>
    </w:rPr>
  </w:style>
  <w:style w:type="character" w:styleId="ListLabel68">
    <w:name w:val="ListLabel 68"/>
    <w:qFormat w:val="1"/>
    <w:rPr>
      <w:rFonts w:cs="Symbol"/>
    </w:rPr>
  </w:style>
  <w:style w:type="character" w:styleId="ListLabel69">
    <w:name w:val="ListLabel 69"/>
    <w:qFormat w:val="1"/>
    <w:rPr>
      <w:rFonts w:cs="Symbol"/>
    </w:rPr>
  </w:style>
  <w:style w:type="character" w:styleId="ListLabel70">
    <w:name w:val="ListLabel 70"/>
    <w:qFormat w:val="1"/>
    <w:rPr>
      <w:rFonts w:cs="Symbol"/>
    </w:rPr>
  </w:style>
  <w:style w:type="character" w:styleId="ListLabel71">
    <w:name w:val="ListLabel 71"/>
    <w:qFormat w:val="1"/>
    <w:rPr>
      <w:rFonts w:cs="Symbol"/>
      <w:color w:val="000000"/>
      <w:sz w:val="20"/>
    </w:rPr>
  </w:style>
  <w:style w:type="character" w:styleId="ListLabel72">
    <w:name w:val="ListLabel 72"/>
    <w:qFormat w:val="1"/>
    <w:rPr>
      <w:rFonts w:cs="Courier New"/>
    </w:rPr>
  </w:style>
  <w:style w:type="character" w:styleId="ListLabel73">
    <w:name w:val="ListLabel 73"/>
    <w:qFormat w:val="1"/>
    <w:rPr>
      <w:rFonts w:cs="Wingdings"/>
    </w:rPr>
  </w:style>
  <w:style w:type="character" w:styleId="ListLabel74">
    <w:name w:val="ListLabel 74"/>
    <w:qFormat w:val="1"/>
    <w:rPr>
      <w:rFonts w:cs="Symbol"/>
    </w:rPr>
  </w:style>
  <w:style w:type="character" w:styleId="ListLabel75">
    <w:name w:val="ListLabel 75"/>
    <w:qFormat w:val="1"/>
    <w:rPr>
      <w:rFonts w:cs="Courier New"/>
    </w:rPr>
  </w:style>
  <w:style w:type="character" w:styleId="ListLabel76">
    <w:name w:val="ListLabel 76"/>
    <w:qFormat w:val="1"/>
    <w:rPr>
      <w:rFonts w:cs="Wingdings"/>
    </w:rPr>
  </w:style>
  <w:style w:type="character" w:styleId="ListLabel77">
    <w:name w:val="ListLabel 77"/>
    <w:qFormat w:val="1"/>
    <w:rPr>
      <w:rFonts w:cs="Symbol"/>
    </w:rPr>
  </w:style>
  <w:style w:type="character" w:styleId="ListLabel78">
    <w:name w:val="ListLabel 78"/>
    <w:qFormat w:val="1"/>
    <w:rPr>
      <w:rFonts w:cs="Courier New"/>
    </w:rPr>
  </w:style>
  <w:style w:type="character" w:styleId="ListLabel79">
    <w:name w:val="ListLabel 79"/>
    <w:qFormat w:val="1"/>
    <w:rPr>
      <w:rFonts w:cs="Wingdings"/>
    </w:rPr>
  </w:style>
  <w:style w:type="character" w:styleId="IndexLink">
    <w:name w:val="Index Link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C87369"/>
    <w:pPr>
      <w:spacing w:line="259" w:lineRule="auto"/>
    </w:pPr>
    <w:rPr>
      <w:lang w:eastAsia="es-ES"/>
    </w:rPr>
  </w:style>
  <w:style w:type="paragraph" w:styleId="ListParagraph">
    <w:name w:val="List Paragraph"/>
    <w:basedOn w:val="Normal"/>
    <w:qFormat w:val="1"/>
    <w:rsid w:val="00C87369"/>
    <w:pPr>
      <w:spacing w:after="200" w:before="0"/>
      <w:ind w:left="720" w:hanging="0"/>
      <w:contextualSpacing w:val="1"/>
    </w:pPr>
    <w:rPr/>
  </w:style>
  <w:style w:type="paragraph" w:styleId="Contents1">
    <w:name w:val="TOC 1"/>
    <w:basedOn w:val="Normal"/>
    <w:next w:val="Normal"/>
    <w:autoRedefine w:val="1"/>
    <w:uiPriority w:val="39"/>
    <w:unhideWhenUsed w:val="1"/>
    <w:rsid w:val="00F51F70"/>
    <w:pPr>
      <w:spacing w:after="100" w:before="0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1MNMDsBiZ5/iuS6nF4TzXUVoQ==">AMUW2mV+/2qJnMFxKXYGzYfb0hwy3a9DhePZIIzJ0p1nnBAXMcs2LoK4cvBEQm1lCrAE+EVP3XuckNe1QjmHUPU0t2OgINSJWrwgRiy0Za3D1PKWN46/BLsV1E7chjAOmVzaM0HjfOh5OsEuPdEEu1wgZbVNVb0yLUurjVKDCsOSOFKQR/wEcAIEF05N+Fxwb1VSjAzW28iCCS16vMkCY/E4tl0OYx2+gVEKH4v9xlDf8v528uca6S4=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2020-05-08T07:52:00Z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